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9C8A" w14:textId="1DD3E185" w:rsidR="00B5327E" w:rsidRPr="00B5327E" w:rsidRDefault="00B5327E" w:rsidP="00B5327E">
      <w:pPr>
        <w:spacing w:after="240" w:line="360" w:lineRule="auto"/>
        <w:rPr>
          <w:rFonts w:eastAsia="Times New Roman" w:cstheme="minorHAnsi"/>
          <w:b/>
          <w:bCs/>
          <w:sz w:val="24"/>
          <w:szCs w:val="24"/>
          <w:lang w:eastAsia="en-IE"/>
        </w:rPr>
      </w:pPr>
      <w:r w:rsidRPr="00B5327E">
        <w:rPr>
          <w:rFonts w:eastAsia="Times New Roman" w:cstheme="minorHAnsi"/>
          <w:b/>
          <w:bCs/>
          <w:sz w:val="24"/>
          <w:szCs w:val="24"/>
          <w:lang w:eastAsia="en-IE"/>
        </w:rPr>
        <w:t>DAWN review of disabled students’ examination supports - Survey of Examinations Officer</w:t>
      </w:r>
    </w:p>
    <w:p w14:paraId="4C0F44DB" w14:textId="6B3A89B0" w:rsidR="00B5327E" w:rsidRPr="00B5327E" w:rsidRDefault="00B5327E" w:rsidP="00B5327E">
      <w:pPr>
        <w:spacing w:after="240" w:line="360" w:lineRule="auto"/>
        <w:rPr>
          <w:rFonts w:eastAsia="Times New Roman" w:cstheme="minorHAnsi"/>
          <w:sz w:val="24"/>
          <w:szCs w:val="24"/>
          <w:lang w:eastAsia="en-IE"/>
        </w:rPr>
      </w:pPr>
      <w:r>
        <w:rPr>
          <w:rFonts w:eastAsia="Times New Roman" w:cstheme="minorHAnsi"/>
          <w:sz w:val="24"/>
          <w:szCs w:val="24"/>
          <w:lang w:eastAsia="en-IE"/>
        </w:rPr>
        <w:t xml:space="preserve">This report </w:t>
      </w:r>
      <w:r w:rsidRPr="00B5327E">
        <w:rPr>
          <w:rFonts w:eastAsia="Times New Roman" w:cstheme="minorHAnsi"/>
          <w:sz w:val="24"/>
          <w:szCs w:val="24"/>
          <w:lang w:eastAsia="en-IE"/>
        </w:rPr>
        <w:t xml:space="preserve">consists of responses from examination officers regarding the logistical challenges and impacts of accommodating disabled students during exams. Here are the key points derived from </w:t>
      </w:r>
      <w:r>
        <w:rPr>
          <w:rFonts w:eastAsia="Times New Roman" w:cstheme="minorHAnsi"/>
          <w:sz w:val="24"/>
          <w:szCs w:val="24"/>
          <w:lang w:eastAsia="en-IE"/>
        </w:rPr>
        <w:t xml:space="preserve">survey </w:t>
      </w:r>
      <w:r w:rsidRPr="00B5327E">
        <w:rPr>
          <w:rFonts w:eastAsia="Times New Roman" w:cstheme="minorHAnsi"/>
          <w:sz w:val="24"/>
          <w:szCs w:val="24"/>
          <w:lang w:eastAsia="en-IE"/>
        </w:rPr>
        <w:t>data:</w:t>
      </w:r>
    </w:p>
    <w:p w14:paraId="00D15F07" w14:textId="77777777" w:rsidR="00B5327E" w:rsidRPr="00B5327E" w:rsidRDefault="00B5327E" w:rsidP="00B5327E">
      <w:pPr>
        <w:numPr>
          <w:ilvl w:val="0"/>
          <w:numId w:val="1"/>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Logistical Challenges:</w:t>
      </w:r>
      <w:r w:rsidRPr="00B5327E">
        <w:rPr>
          <w:rFonts w:eastAsia="Times New Roman" w:cstheme="minorHAnsi"/>
          <w:sz w:val="24"/>
          <w:szCs w:val="24"/>
          <w:lang w:eastAsia="en-IE"/>
        </w:rPr>
        <w:t xml:space="preserve"> Respondents identified a range of logistical challenges, including:</w:t>
      </w:r>
    </w:p>
    <w:p w14:paraId="7B373E5F"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A lack of designated spaces for disabled student support (DSS) accommodations.</w:t>
      </w:r>
    </w:p>
    <w:p w14:paraId="1160B083"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Difficulty in finding appropriate venues.</w:t>
      </w:r>
    </w:p>
    <w:p w14:paraId="4560431E"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Ensuring correct space allocation for student needs.</w:t>
      </w:r>
    </w:p>
    <w:p w14:paraId="18FBB236"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Late requests for accommodations affecting arrangements.</w:t>
      </w:r>
    </w:p>
    <w:p w14:paraId="0AF09311" w14:textId="77777777" w:rsid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The primary concern of room availability for accommodations.</w:t>
      </w:r>
    </w:p>
    <w:p w14:paraId="6E78B64F" w14:textId="77777777" w:rsidR="00B5327E" w:rsidRPr="00B5327E" w:rsidRDefault="00B5327E" w:rsidP="00B5327E">
      <w:pPr>
        <w:spacing w:after="0" w:line="360" w:lineRule="auto"/>
        <w:rPr>
          <w:rFonts w:eastAsia="Times New Roman" w:cstheme="minorHAnsi"/>
          <w:sz w:val="24"/>
          <w:szCs w:val="24"/>
          <w:lang w:eastAsia="en-IE"/>
        </w:rPr>
      </w:pPr>
    </w:p>
    <w:p w14:paraId="4A46B7A9" w14:textId="77777777" w:rsidR="00B5327E" w:rsidRPr="00B5327E" w:rsidRDefault="00B5327E" w:rsidP="00B5327E">
      <w:pPr>
        <w:numPr>
          <w:ilvl w:val="0"/>
          <w:numId w:val="1"/>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Impact on Space Allocation:</w:t>
      </w:r>
      <w:r w:rsidRPr="00B5327E">
        <w:rPr>
          <w:rFonts w:eastAsia="Times New Roman" w:cstheme="minorHAnsi"/>
          <w:sz w:val="24"/>
          <w:szCs w:val="24"/>
          <w:lang w:eastAsia="en-IE"/>
        </w:rPr>
        <w:t xml:space="preserve"> Accommodations for disabled students significantly affect space allocation and exam room configurations. Key impacts noted include:</w:t>
      </w:r>
    </w:p>
    <w:p w14:paraId="1600A8FC"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Growing numbers of students requiring supports, challenging existing space allocations.</w:t>
      </w:r>
    </w:p>
    <w:p w14:paraId="325F962D"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Moderate impact depending on the exam session, with careful planning required.</w:t>
      </w:r>
    </w:p>
    <w:p w14:paraId="181112E5"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Special accommodations often leading to the use of multiple rooms for what could have been a single exam setting.</w:t>
      </w:r>
    </w:p>
    <w:p w14:paraId="620E86CC" w14:textId="77777777" w:rsid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Very limited space in some institutions, severely affecting the ability to accommodate students.</w:t>
      </w:r>
    </w:p>
    <w:p w14:paraId="438668A2" w14:textId="77777777" w:rsidR="00B5327E" w:rsidRPr="00B5327E" w:rsidRDefault="00B5327E" w:rsidP="00B5327E">
      <w:pPr>
        <w:spacing w:after="0" w:line="360" w:lineRule="auto"/>
        <w:ind w:left="1440"/>
        <w:rPr>
          <w:rFonts w:eastAsia="Times New Roman" w:cstheme="minorHAnsi"/>
          <w:sz w:val="24"/>
          <w:szCs w:val="24"/>
          <w:lang w:eastAsia="en-IE"/>
        </w:rPr>
      </w:pPr>
    </w:p>
    <w:p w14:paraId="6256355F" w14:textId="77777777" w:rsidR="00B5327E" w:rsidRPr="00B5327E" w:rsidRDefault="00B5327E" w:rsidP="00B5327E">
      <w:pPr>
        <w:numPr>
          <w:ilvl w:val="0"/>
          <w:numId w:val="1"/>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Solutions and Improvements Suggested:</w:t>
      </w:r>
      <w:r w:rsidRPr="00B5327E">
        <w:rPr>
          <w:rFonts w:eastAsia="Times New Roman" w:cstheme="minorHAnsi"/>
          <w:sz w:val="24"/>
          <w:szCs w:val="24"/>
          <w:lang w:eastAsia="en-IE"/>
        </w:rPr>
        <w:t xml:space="preserve"> Suggestions to improve the situation include:</w:t>
      </w:r>
    </w:p>
    <w:p w14:paraId="204A619E"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Making accommodation efforts a joint mission across departments.</w:t>
      </w:r>
    </w:p>
    <w:p w14:paraId="608FB7A6"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Allocating more resources to manage accommodations.</w:t>
      </w:r>
    </w:p>
    <w:p w14:paraId="04853F90"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Maintaining current processes that are working well.</w:t>
      </w:r>
    </w:p>
    <w:p w14:paraId="06E42C24"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Interest in exploring new suggestions for improvement.</w:t>
      </w:r>
    </w:p>
    <w:p w14:paraId="7A7E16B9" w14:textId="77777777" w:rsid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lastRenderedPageBreak/>
        <w:t>Highlighting the need for more accommodating spaces, especially in a more dignified manner.</w:t>
      </w:r>
    </w:p>
    <w:p w14:paraId="535A2CF6" w14:textId="77777777" w:rsidR="00B5327E" w:rsidRPr="00B5327E" w:rsidRDefault="00B5327E" w:rsidP="00B5327E">
      <w:pPr>
        <w:spacing w:after="0" w:line="360" w:lineRule="auto"/>
        <w:ind w:left="1440"/>
        <w:rPr>
          <w:rFonts w:eastAsia="Times New Roman" w:cstheme="minorHAnsi"/>
          <w:sz w:val="24"/>
          <w:szCs w:val="24"/>
          <w:lang w:eastAsia="en-IE"/>
        </w:rPr>
      </w:pPr>
    </w:p>
    <w:p w14:paraId="523AB982" w14:textId="77777777" w:rsidR="00B5327E" w:rsidRPr="00B5327E" w:rsidRDefault="00B5327E" w:rsidP="00B5327E">
      <w:pPr>
        <w:numPr>
          <w:ilvl w:val="0"/>
          <w:numId w:val="1"/>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Impact on Exam Calendar:</w:t>
      </w:r>
      <w:r w:rsidRPr="00B5327E">
        <w:rPr>
          <w:rFonts w:eastAsia="Times New Roman" w:cstheme="minorHAnsi"/>
          <w:sz w:val="24"/>
          <w:szCs w:val="24"/>
          <w:lang w:eastAsia="en-IE"/>
        </w:rPr>
        <w:t xml:space="preserve"> The growth in the number of disabled students has led to changes in the exam calendar for some, including:</w:t>
      </w:r>
    </w:p>
    <w:p w14:paraId="31EB8545"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Holding exams six days per week, including Saturdays.</w:t>
      </w:r>
    </w:p>
    <w:p w14:paraId="33648820"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Implementing three exam sessions per day (morning, afternoon, and early evening).</w:t>
      </w:r>
    </w:p>
    <w:p w14:paraId="32C70838" w14:textId="77777777" w:rsidR="00B5327E" w:rsidRPr="00B5327E" w:rsidRDefault="00B5327E" w:rsidP="00B5327E">
      <w:pPr>
        <w:numPr>
          <w:ilvl w:val="1"/>
          <w:numId w:val="1"/>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Some institutions have not seen a change in their exam calendar, while others note a reduction in written exams and an increase in continuous assessment to accommodate needs.</w:t>
      </w:r>
    </w:p>
    <w:p w14:paraId="189328F5" w14:textId="76952971" w:rsidR="00B5327E" w:rsidRPr="00B5327E" w:rsidRDefault="00B5327E" w:rsidP="00B5327E">
      <w:pPr>
        <w:spacing w:before="240" w:after="0" w:line="360" w:lineRule="auto"/>
        <w:rPr>
          <w:rFonts w:eastAsia="Times New Roman" w:cstheme="minorHAnsi"/>
          <w:sz w:val="24"/>
          <w:szCs w:val="24"/>
          <w:lang w:eastAsia="en-IE"/>
        </w:rPr>
      </w:pPr>
      <w:r w:rsidRPr="00B5327E">
        <w:rPr>
          <w:rFonts w:eastAsia="Times New Roman" w:cstheme="minorHAnsi"/>
          <w:sz w:val="24"/>
          <w:szCs w:val="24"/>
          <w:lang w:eastAsia="en-IE"/>
        </w:rPr>
        <w:t>This data reflects the ongoing challenges and efforts in accommodating disabled students during examinations, highlighting the need for space, resources, and early planning to effectively support all students. Further analysis would involve a deeper dive into the quantitative and qualitative responses to identify trends, common issues, and potential solutions across institutions.</w:t>
      </w:r>
    </w:p>
    <w:p w14:paraId="51CF5156" w14:textId="5363C81D" w:rsidR="00B5327E" w:rsidRDefault="00B5327E">
      <w:pPr>
        <w:rPr>
          <w:rFonts w:cstheme="minorHAnsi"/>
        </w:rPr>
      </w:pPr>
      <w:r>
        <w:rPr>
          <w:rFonts w:cstheme="minorHAnsi"/>
        </w:rPr>
        <w:br w:type="page"/>
      </w:r>
    </w:p>
    <w:p w14:paraId="51DD52F1" w14:textId="3F2154C0" w:rsidR="00B5327E" w:rsidRPr="00B5327E" w:rsidRDefault="00B5327E" w:rsidP="00B5327E">
      <w:pPr>
        <w:spacing w:after="240" w:line="360" w:lineRule="auto"/>
        <w:rPr>
          <w:rFonts w:eastAsia="Times New Roman" w:cstheme="minorHAnsi"/>
          <w:b/>
          <w:bCs/>
          <w:sz w:val="24"/>
          <w:szCs w:val="24"/>
          <w:lang w:eastAsia="en-IE"/>
        </w:rPr>
      </w:pPr>
      <w:r w:rsidRPr="00B5327E">
        <w:rPr>
          <w:rFonts w:eastAsia="Times New Roman" w:cstheme="minorHAnsi"/>
          <w:b/>
          <w:bCs/>
          <w:sz w:val="24"/>
          <w:szCs w:val="24"/>
          <w:lang w:eastAsia="en-IE"/>
        </w:rPr>
        <w:lastRenderedPageBreak/>
        <w:t>DAWN Examination and Assessment Survey Feb 2024 – Disability Officers</w:t>
      </w:r>
    </w:p>
    <w:p w14:paraId="5C6A8750" w14:textId="31E319A1" w:rsidR="00B5327E" w:rsidRPr="00B5327E" w:rsidRDefault="00B5327E" w:rsidP="00B5327E">
      <w:pPr>
        <w:spacing w:after="240" w:line="360" w:lineRule="auto"/>
        <w:rPr>
          <w:rFonts w:eastAsia="Times New Roman" w:cstheme="minorHAnsi"/>
          <w:sz w:val="24"/>
          <w:szCs w:val="24"/>
          <w:lang w:eastAsia="en-IE"/>
        </w:rPr>
      </w:pPr>
      <w:r>
        <w:rPr>
          <w:rFonts w:eastAsia="Times New Roman" w:cstheme="minorHAnsi"/>
          <w:sz w:val="24"/>
          <w:szCs w:val="24"/>
          <w:lang w:eastAsia="en-IE"/>
        </w:rPr>
        <w:t>This survey</w:t>
      </w:r>
      <w:r w:rsidRPr="00B5327E">
        <w:rPr>
          <w:rFonts w:eastAsia="Times New Roman" w:cstheme="minorHAnsi"/>
          <w:sz w:val="24"/>
          <w:szCs w:val="24"/>
          <w:lang w:eastAsia="en-IE"/>
        </w:rPr>
        <w:t xml:space="preserve"> data provides insights into the primary issues, effective practices, and suggestions for improvement in the administration of assessments and examinations for students requiring accommodations. The survey collected responses from various universities</w:t>
      </w:r>
      <w:r>
        <w:rPr>
          <w:rFonts w:eastAsia="Times New Roman" w:cstheme="minorHAnsi"/>
          <w:sz w:val="24"/>
          <w:szCs w:val="24"/>
          <w:lang w:eastAsia="en-IE"/>
        </w:rPr>
        <w:t xml:space="preserve"> and colleges (n14)</w:t>
      </w:r>
      <w:r w:rsidRPr="00B5327E">
        <w:rPr>
          <w:rFonts w:eastAsia="Times New Roman" w:cstheme="minorHAnsi"/>
          <w:sz w:val="24"/>
          <w:szCs w:val="24"/>
          <w:lang w:eastAsia="en-IE"/>
        </w:rPr>
        <w:t>. The responses offer a diverse perspective on the challenges and solutions in examination accommodations for disabled students. Here's a detailed overview based on the initial rows of data:</w:t>
      </w:r>
    </w:p>
    <w:p w14:paraId="7DD5F5E7" w14:textId="77777777" w:rsidR="00B5327E" w:rsidRPr="00B5327E" w:rsidRDefault="00B5327E" w:rsidP="00B5327E">
      <w:pPr>
        <w:spacing w:before="240" w:after="120" w:line="360" w:lineRule="auto"/>
        <w:outlineLvl w:val="2"/>
        <w:rPr>
          <w:rFonts w:eastAsia="Times New Roman" w:cstheme="minorHAnsi"/>
          <w:b/>
          <w:bCs/>
          <w:sz w:val="27"/>
          <w:szCs w:val="27"/>
          <w:lang w:eastAsia="en-IE"/>
        </w:rPr>
      </w:pPr>
      <w:r w:rsidRPr="00B5327E">
        <w:rPr>
          <w:rFonts w:eastAsia="Times New Roman" w:cstheme="minorHAnsi"/>
          <w:b/>
          <w:bCs/>
          <w:sz w:val="27"/>
          <w:szCs w:val="27"/>
          <w:lang w:eastAsia="en-IE"/>
        </w:rPr>
        <w:t>Primary Issues Encountered:</w:t>
      </w:r>
    </w:p>
    <w:p w14:paraId="1447AA10" w14:textId="77777777" w:rsidR="00B5327E" w:rsidRPr="00B5327E" w:rsidRDefault="00B5327E" w:rsidP="00B5327E">
      <w:pPr>
        <w:numPr>
          <w:ilvl w:val="0"/>
          <w:numId w:val="2"/>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Administrative Burden:</w:t>
      </w:r>
      <w:r w:rsidRPr="00B5327E">
        <w:rPr>
          <w:rFonts w:eastAsia="Times New Roman" w:cstheme="minorHAnsi"/>
          <w:sz w:val="24"/>
          <w:szCs w:val="24"/>
          <w:lang w:eastAsia="en-IE"/>
        </w:rPr>
        <w:t xml:space="preserve"> Responses highlighted the significant administrative burden on Disability Support Services (DSS), especially regarding continuous assessment accommodations and late applications.</w:t>
      </w:r>
    </w:p>
    <w:p w14:paraId="1C53E721" w14:textId="77777777" w:rsidR="00B5327E" w:rsidRPr="00B5327E" w:rsidRDefault="00B5327E" w:rsidP="00B5327E">
      <w:pPr>
        <w:numPr>
          <w:ilvl w:val="0"/>
          <w:numId w:val="2"/>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Late Disclosure:</w:t>
      </w:r>
      <w:r w:rsidRPr="00B5327E">
        <w:rPr>
          <w:rFonts w:eastAsia="Times New Roman" w:cstheme="minorHAnsi"/>
          <w:sz w:val="24"/>
          <w:szCs w:val="24"/>
          <w:lang w:eastAsia="en-IE"/>
        </w:rPr>
        <w:t xml:space="preserve"> Students not coming forward in time or at the last minute was identified as a challenge, affecting the ability to provide accommodations.</w:t>
      </w:r>
    </w:p>
    <w:p w14:paraId="59D6A31F" w14:textId="77777777" w:rsidR="00B5327E" w:rsidRPr="00B5327E" w:rsidRDefault="00B5327E" w:rsidP="00B5327E">
      <w:pPr>
        <w:numPr>
          <w:ilvl w:val="0"/>
          <w:numId w:val="2"/>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Expectations:</w:t>
      </w:r>
      <w:r w:rsidRPr="00B5327E">
        <w:rPr>
          <w:rFonts w:eastAsia="Times New Roman" w:cstheme="minorHAnsi"/>
          <w:sz w:val="24"/>
          <w:szCs w:val="24"/>
          <w:lang w:eastAsia="en-IE"/>
        </w:rPr>
        <w:t xml:space="preserve"> There are mismatched expectations from both staff and students regarding accommodations.</w:t>
      </w:r>
    </w:p>
    <w:p w14:paraId="1A3CB6B4" w14:textId="77777777" w:rsidR="00B5327E" w:rsidRPr="00B5327E" w:rsidRDefault="00B5327E" w:rsidP="00B5327E">
      <w:pPr>
        <w:numPr>
          <w:ilvl w:val="0"/>
          <w:numId w:val="2"/>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Differentiation of Roles:</w:t>
      </w:r>
      <w:r w:rsidRPr="00B5327E">
        <w:rPr>
          <w:rFonts w:eastAsia="Times New Roman" w:cstheme="minorHAnsi"/>
          <w:sz w:val="24"/>
          <w:szCs w:val="24"/>
          <w:lang w:eastAsia="en-IE"/>
        </w:rPr>
        <w:t xml:space="preserve"> Confusion over roles and responsibilities between academic departments and the DSS.</w:t>
      </w:r>
    </w:p>
    <w:p w14:paraId="2639D416" w14:textId="77777777" w:rsidR="00B5327E" w:rsidRPr="00B5327E" w:rsidRDefault="00B5327E" w:rsidP="00B5327E">
      <w:pPr>
        <w:numPr>
          <w:ilvl w:val="0"/>
          <w:numId w:val="2"/>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Increased Numbers:</w:t>
      </w:r>
      <w:r w:rsidRPr="00B5327E">
        <w:rPr>
          <w:rFonts w:eastAsia="Times New Roman" w:cstheme="minorHAnsi"/>
          <w:sz w:val="24"/>
          <w:szCs w:val="24"/>
          <w:lang w:eastAsia="en-IE"/>
        </w:rPr>
        <w:t xml:space="preserve"> The growing number of students requiring accommodations stresses existing systems and processes.</w:t>
      </w:r>
    </w:p>
    <w:p w14:paraId="138A086B" w14:textId="77777777" w:rsidR="00B5327E" w:rsidRPr="00B5327E" w:rsidRDefault="00B5327E" w:rsidP="00B5327E">
      <w:pPr>
        <w:spacing w:before="240" w:after="120" w:line="360" w:lineRule="auto"/>
        <w:outlineLvl w:val="2"/>
        <w:rPr>
          <w:rFonts w:eastAsia="Times New Roman" w:cstheme="minorHAnsi"/>
          <w:b/>
          <w:bCs/>
          <w:sz w:val="27"/>
          <w:szCs w:val="27"/>
          <w:lang w:eastAsia="en-IE"/>
        </w:rPr>
      </w:pPr>
      <w:r w:rsidRPr="00B5327E">
        <w:rPr>
          <w:rFonts w:eastAsia="Times New Roman" w:cstheme="minorHAnsi"/>
          <w:b/>
          <w:bCs/>
          <w:sz w:val="27"/>
          <w:szCs w:val="27"/>
          <w:lang w:eastAsia="en-IE"/>
        </w:rPr>
        <w:t>Effective Practices or Solutions Implemented:</w:t>
      </w:r>
    </w:p>
    <w:p w14:paraId="31719BBB" w14:textId="77777777" w:rsidR="00B5327E" w:rsidRPr="00B5327E" w:rsidRDefault="00B5327E" w:rsidP="00B5327E">
      <w:pPr>
        <w:numPr>
          <w:ilvl w:val="0"/>
          <w:numId w:val="3"/>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Information Management:</w:t>
      </w:r>
      <w:r w:rsidRPr="00B5327E">
        <w:rPr>
          <w:rFonts w:eastAsia="Times New Roman" w:cstheme="minorHAnsi"/>
          <w:sz w:val="24"/>
          <w:szCs w:val="24"/>
          <w:lang w:eastAsia="en-IE"/>
        </w:rPr>
        <w:t xml:space="preserve"> Simplifying access to information required by exams officers, reducing complexity.</w:t>
      </w:r>
    </w:p>
    <w:p w14:paraId="6E702AE0" w14:textId="77777777" w:rsidR="00B5327E" w:rsidRPr="00B5327E" w:rsidRDefault="00B5327E" w:rsidP="00B5327E">
      <w:pPr>
        <w:numPr>
          <w:ilvl w:val="0"/>
          <w:numId w:val="3"/>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Venue Allocation:</w:t>
      </w:r>
      <w:r w:rsidRPr="00B5327E">
        <w:rPr>
          <w:rFonts w:eastAsia="Times New Roman" w:cstheme="minorHAnsi"/>
          <w:sz w:val="24"/>
          <w:szCs w:val="24"/>
          <w:lang w:eastAsia="en-IE"/>
        </w:rPr>
        <w:t xml:space="preserve"> Allocating specific types of exam venues and seating arrangements to cater to accommodations.</w:t>
      </w:r>
    </w:p>
    <w:p w14:paraId="6029BA53" w14:textId="77777777" w:rsidR="00B5327E" w:rsidRPr="00B5327E" w:rsidRDefault="00B5327E" w:rsidP="00B5327E">
      <w:pPr>
        <w:numPr>
          <w:ilvl w:val="0"/>
          <w:numId w:val="3"/>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Technology Integration:</w:t>
      </w:r>
      <w:r w:rsidRPr="00B5327E">
        <w:rPr>
          <w:rFonts w:eastAsia="Times New Roman" w:cstheme="minorHAnsi"/>
          <w:sz w:val="24"/>
          <w:szCs w:val="24"/>
          <w:lang w:eastAsia="en-IE"/>
        </w:rPr>
        <w:t xml:space="preserve"> Introduction of c-pen readers and shared low distraction venues as technological aids.</w:t>
      </w:r>
    </w:p>
    <w:p w14:paraId="3BDDF22C" w14:textId="77777777" w:rsidR="00B5327E" w:rsidRPr="00B5327E" w:rsidRDefault="00B5327E" w:rsidP="00B5327E">
      <w:pPr>
        <w:numPr>
          <w:ilvl w:val="0"/>
          <w:numId w:val="3"/>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Integrated Systems:</w:t>
      </w:r>
      <w:r w:rsidRPr="00B5327E">
        <w:rPr>
          <w:rFonts w:eastAsia="Times New Roman" w:cstheme="minorHAnsi"/>
          <w:sz w:val="24"/>
          <w:szCs w:val="24"/>
          <w:lang w:eastAsia="en-IE"/>
        </w:rPr>
        <w:t xml:space="preserve"> Implementing integrated systems through which information about accommodations is efficiently shared across relevant departments.</w:t>
      </w:r>
    </w:p>
    <w:p w14:paraId="4CA04AAA" w14:textId="77777777" w:rsidR="00B5327E" w:rsidRPr="00B5327E" w:rsidRDefault="00B5327E" w:rsidP="00B5327E">
      <w:pPr>
        <w:spacing w:before="240" w:after="120" w:line="360" w:lineRule="auto"/>
        <w:outlineLvl w:val="2"/>
        <w:rPr>
          <w:rFonts w:eastAsia="Times New Roman" w:cstheme="minorHAnsi"/>
          <w:b/>
          <w:bCs/>
          <w:sz w:val="27"/>
          <w:szCs w:val="27"/>
          <w:lang w:eastAsia="en-IE"/>
        </w:rPr>
      </w:pPr>
      <w:r w:rsidRPr="00B5327E">
        <w:rPr>
          <w:rFonts w:eastAsia="Times New Roman" w:cstheme="minorHAnsi"/>
          <w:b/>
          <w:bCs/>
          <w:sz w:val="27"/>
          <w:szCs w:val="27"/>
          <w:lang w:eastAsia="en-IE"/>
        </w:rPr>
        <w:t>Suggestions for Improvement:</w:t>
      </w:r>
    </w:p>
    <w:p w14:paraId="3C5D3CF1" w14:textId="77777777" w:rsidR="00B5327E" w:rsidRPr="00B5327E" w:rsidRDefault="00B5327E" w:rsidP="00B5327E">
      <w:pPr>
        <w:numPr>
          <w:ilvl w:val="0"/>
          <w:numId w:val="4"/>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lastRenderedPageBreak/>
        <w:t>Early Engagement:</w:t>
      </w:r>
      <w:r w:rsidRPr="00B5327E">
        <w:rPr>
          <w:rFonts w:eastAsia="Times New Roman" w:cstheme="minorHAnsi"/>
          <w:sz w:val="24"/>
          <w:szCs w:val="24"/>
          <w:lang w:eastAsia="en-IE"/>
        </w:rPr>
        <w:t xml:space="preserve"> Encouraging students to come forward early with their accommodation needs.</w:t>
      </w:r>
    </w:p>
    <w:p w14:paraId="5FF7B394" w14:textId="77777777" w:rsidR="00B5327E" w:rsidRPr="00B5327E" w:rsidRDefault="00B5327E" w:rsidP="00B5327E">
      <w:pPr>
        <w:numPr>
          <w:ilvl w:val="0"/>
          <w:numId w:val="4"/>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Role Clarification:</w:t>
      </w:r>
      <w:r w:rsidRPr="00B5327E">
        <w:rPr>
          <w:rFonts w:eastAsia="Times New Roman" w:cstheme="minorHAnsi"/>
          <w:sz w:val="24"/>
          <w:szCs w:val="24"/>
          <w:lang w:eastAsia="en-IE"/>
        </w:rPr>
        <w:t xml:space="preserve"> Clearer differentiation of responsibilities between academic staff and DSS.</w:t>
      </w:r>
    </w:p>
    <w:p w14:paraId="3CB1204A" w14:textId="209B6CB6" w:rsidR="00B5327E" w:rsidRPr="00B5327E" w:rsidRDefault="00B5327E" w:rsidP="00B5327E">
      <w:pPr>
        <w:numPr>
          <w:ilvl w:val="0"/>
          <w:numId w:val="4"/>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Technology Utili</w:t>
      </w:r>
      <w:r>
        <w:rPr>
          <w:rFonts w:eastAsia="Times New Roman" w:cstheme="minorHAnsi"/>
          <w:b/>
          <w:bCs/>
          <w:sz w:val="24"/>
          <w:szCs w:val="24"/>
          <w:lang w:eastAsia="en-IE"/>
        </w:rPr>
        <w:t>s</w:t>
      </w:r>
      <w:r w:rsidRPr="00B5327E">
        <w:rPr>
          <w:rFonts w:eastAsia="Times New Roman" w:cstheme="minorHAnsi"/>
          <w:b/>
          <w:bCs/>
          <w:sz w:val="24"/>
          <w:szCs w:val="24"/>
          <w:lang w:eastAsia="en-IE"/>
        </w:rPr>
        <w:t>ation:</w:t>
      </w:r>
      <w:r w:rsidRPr="00B5327E">
        <w:rPr>
          <w:rFonts w:eastAsia="Times New Roman" w:cstheme="minorHAnsi"/>
          <w:sz w:val="24"/>
          <w:szCs w:val="24"/>
          <w:lang w:eastAsia="en-IE"/>
        </w:rPr>
        <w:t xml:space="preserve"> Greater use of technology to streamline processes and communication regarding accommodations.</w:t>
      </w:r>
    </w:p>
    <w:p w14:paraId="72308375" w14:textId="77777777" w:rsidR="00B5327E" w:rsidRPr="00B5327E" w:rsidRDefault="00B5327E" w:rsidP="00B5327E">
      <w:pPr>
        <w:numPr>
          <w:ilvl w:val="0"/>
          <w:numId w:val="4"/>
        </w:numPr>
        <w:spacing w:after="0" w:line="360" w:lineRule="auto"/>
        <w:rPr>
          <w:rFonts w:eastAsia="Times New Roman" w:cstheme="minorHAnsi"/>
          <w:sz w:val="24"/>
          <w:szCs w:val="24"/>
          <w:lang w:eastAsia="en-IE"/>
        </w:rPr>
      </w:pPr>
      <w:r w:rsidRPr="00B5327E">
        <w:rPr>
          <w:rFonts w:eastAsia="Times New Roman" w:cstheme="minorHAnsi"/>
          <w:b/>
          <w:bCs/>
          <w:sz w:val="24"/>
          <w:szCs w:val="24"/>
          <w:lang w:eastAsia="en-IE"/>
        </w:rPr>
        <w:t>Feedback Mechanisms:</w:t>
      </w:r>
      <w:r w:rsidRPr="00B5327E">
        <w:rPr>
          <w:rFonts w:eastAsia="Times New Roman" w:cstheme="minorHAnsi"/>
          <w:sz w:val="24"/>
          <w:szCs w:val="24"/>
          <w:lang w:eastAsia="en-IE"/>
        </w:rPr>
        <w:t xml:space="preserve"> Implementing mechanisms for feedback from students and staff to continually improve accommodation processes.</w:t>
      </w:r>
    </w:p>
    <w:p w14:paraId="4A3011C5" w14:textId="77777777" w:rsidR="00B5327E" w:rsidRPr="00B5327E" w:rsidRDefault="00B5327E" w:rsidP="00B5327E">
      <w:pPr>
        <w:spacing w:before="240" w:after="120" w:line="360" w:lineRule="auto"/>
        <w:outlineLvl w:val="2"/>
        <w:rPr>
          <w:rFonts w:eastAsia="Times New Roman" w:cstheme="minorHAnsi"/>
          <w:b/>
          <w:bCs/>
          <w:sz w:val="27"/>
          <w:szCs w:val="27"/>
          <w:lang w:eastAsia="en-IE"/>
        </w:rPr>
      </w:pPr>
      <w:r w:rsidRPr="00B5327E">
        <w:rPr>
          <w:rFonts w:eastAsia="Times New Roman" w:cstheme="minorHAnsi"/>
          <w:b/>
          <w:bCs/>
          <w:sz w:val="27"/>
          <w:szCs w:val="27"/>
          <w:lang w:eastAsia="en-IE"/>
        </w:rPr>
        <w:t>Additional Comments:</w:t>
      </w:r>
    </w:p>
    <w:p w14:paraId="31268C8E" w14:textId="77777777" w:rsidR="00B5327E" w:rsidRPr="00B5327E" w:rsidRDefault="00B5327E" w:rsidP="00B5327E">
      <w:pPr>
        <w:numPr>
          <w:ilvl w:val="0"/>
          <w:numId w:val="5"/>
        </w:numPr>
        <w:spacing w:after="0" w:line="360" w:lineRule="auto"/>
        <w:rPr>
          <w:rFonts w:eastAsia="Times New Roman" w:cstheme="minorHAnsi"/>
          <w:sz w:val="24"/>
          <w:szCs w:val="24"/>
          <w:lang w:eastAsia="en-IE"/>
        </w:rPr>
      </w:pPr>
      <w:r w:rsidRPr="00B5327E">
        <w:rPr>
          <w:rFonts w:eastAsia="Times New Roman" w:cstheme="minorHAnsi"/>
          <w:sz w:val="24"/>
          <w:szCs w:val="24"/>
          <w:lang w:eastAsia="en-IE"/>
        </w:rPr>
        <w:t>Some respondents noted the challenges posed by the return to full in-person exams post-COVID, indicating a need for adaptable solutions that consider the diverse needs of students in changing contexts.</w:t>
      </w:r>
    </w:p>
    <w:p w14:paraId="2EEB0332" w14:textId="443FAED9" w:rsidR="00B5327E" w:rsidRPr="00B5327E" w:rsidRDefault="00B5327E" w:rsidP="00B5327E">
      <w:pPr>
        <w:spacing w:before="240" w:after="0" w:line="360" w:lineRule="auto"/>
        <w:rPr>
          <w:rFonts w:eastAsia="Times New Roman" w:cstheme="minorHAnsi"/>
          <w:sz w:val="24"/>
          <w:szCs w:val="24"/>
          <w:lang w:eastAsia="en-IE"/>
        </w:rPr>
      </w:pPr>
      <w:r w:rsidRPr="00B5327E">
        <w:rPr>
          <w:rFonts w:eastAsia="Times New Roman" w:cstheme="minorHAnsi"/>
          <w:sz w:val="24"/>
          <w:szCs w:val="24"/>
          <w:lang w:eastAsia="en-IE"/>
        </w:rPr>
        <w:t>This survey reveals critical insights into the operational challenges and innovative solutions in managing examination accommodations for disabled students. The responses underscore the importance of early disclosure by students, clear communication between departments, and the integration of technology to enhance the accommodation process. Sharing best practices among institutions can foster improvements in providing equitable examination experiences for all students.</w:t>
      </w:r>
    </w:p>
    <w:p w14:paraId="3600E850" w14:textId="77777777" w:rsidR="001E317B" w:rsidRPr="00B5327E" w:rsidRDefault="001E317B" w:rsidP="00B5327E">
      <w:pPr>
        <w:spacing w:line="360" w:lineRule="auto"/>
        <w:rPr>
          <w:rFonts w:cstheme="minorHAnsi"/>
        </w:rPr>
      </w:pPr>
    </w:p>
    <w:sectPr w:rsidR="001E317B" w:rsidRPr="00B53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351B9"/>
    <w:multiLevelType w:val="multilevel"/>
    <w:tmpl w:val="FCA4D3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55EFA"/>
    <w:multiLevelType w:val="multilevel"/>
    <w:tmpl w:val="B5F2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A224D"/>
    <w:multiLevelType w:val="multilevel"/>
    <w:tmpl w:val="2C18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A3383"/>
    <w:multiLevelType w:val="multilevel"/>
    <w:tmpl w:val="C07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5D5BBE"/>
    <w:multiLevelType w:val="multilevel"/>
    <w:tmpl w:val="C82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450508">
    <w:abstractNumId w:val="0"/>
  </w:num>
  <w:num w:numId="2" w16cid:durableId="551573436">
    <w:abstractNumId w:val="4"/>
  </w:num>
  <w:num w:numId="3" w16cid:durableId="450395233">
    <w:abstractNumId w:val="1"/>
  </w:num>
  <w:num w:numId="4" w16cid:durableId="1475564156">
    <w:abstractNumId w:val="3"/>
  </w:num>
  <w:num w:numId="5" w16cid:durableId="754326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7E"/>
    <w:rsid w:val="001E317B"/>
    <w:rsid w:val="00313533"/>
    <w:rsid w:val="003E3F40"/>
    <w:rsid w:val="00971932"/>
    <w:rsid w:val="00A139C3"/>
    <w:rsid w:val="00B532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44BE"/>
  <w15:chartTrackingRefBased/>
  <w15:docId w15:val="{D04AAB35-59FB-48AE-9660-E1EC7AEA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5327E"/>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27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5327E"/>
    <w:rPr>
      <w:b/>
      <w:bCs/>
    </w:rPr>
  </w:style>
  <w:style w:type="character" w:customStyle="1" w:styleId="Heading3Char">
    <w:name w:val="Heading 3 Char"/>
    <w:basedOn w:val="DefaultParagraphFont"/>
    <w:link w:val="Heading3"/>
    <w:uiPriority w:val="9"/>
    <w:rsid w:val="00B5327E"/>
    <w:rPr>
      <w:rFonts w:ascii="Times New Roman" w:eastAsia="Times New Roman" w:hAnsi="Times New Roman" w:cs="Times New Roman"/>
      <w:b/>
      <w:bCs/>
      <w:sz w:val="27"/>
      <w:szCs w:val="27"/>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558216">
      <w:bodyDiv w:val="1"/>
      <w:marLeft w:val="0"/>
      <w:marRight w:val="0"/>
      <w:marTop w:val="0"/>
      <w:marBottom w:val="0"/>
      <w:divBdr>
        <w:top w:val="none" w:sz="0" w:space="0" w:color="auto"/>
        <w:left w:val="none" w:sz="0" w:space="0" w:color="auto"/>
        <w:bottom w:val="none" w:sz="0" w:space="0" w:color="auto"/>
        <w:right w:val="none" w:sz="0" w:space="0" w:color="auto"/>
      </w:divBdr>
    </w:div>
    <w:div w:id="1125733581">
      <w:bodyDiv w:val="1"/>
      <w:marLeft w:val="0"/>
      <w:marRight w:val="0"/>
      <w:marTop w:val="0"/>
      <w:marBottom w:val="0"/>
      <w:divBdr>
        <w:top w:val="none" w:sz="0" w:space="0" w:color="auto"/>
        <w:left w:val="none" w:sz="0" w:space="0" w:color="auto"/>
        <w:bottom w:val="none" w:sz="0" w:space="0" w:color="auto"/>
        <w:right w:val="none" w:sz="0" w:space="0" w:color="auto"/>
      </w:divBdr>
    </w:div>
    <w:div w:id="1730882674">
      <w:bodyDiv w:val="1"/>
      <w:marLeft w:val="0"/>
      <w:marRight w:val="0"/>
      <w:marTop w:val="0"/>
      <w:marBottom w:val="0"/>
      <w:divBdr>
        <w:top w:val="none" w:sz="0" w:space="0" w:color="auto"/>
        <w:left w:val="none" w:sz="0" w:space="0" w:color="auto"/>
        <w:bottom w:val="none" w:sz="0" w:space="0" w:color="auto"/>
        <w:right w:val="none" w:sz="0" w:space="0" w:color="auto"/>
      </w:divBdr>
    </w:div>
    <w:div w:id="17591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D7BDB7-87EF-4CCE-89F8-2559ACA7746F}"/>
</file>

<file path=customXml/itemProps2.xml><?xml version="1.0" encoding="utf-8"?>
<ds:datastoreItem xmlns:ds="http://schemas.openxmlformats.org/officeDocument/2006/customXml" ds:itemID="{DBE13AE9-EC98-4BCF-B258-A9A57FC779A3}"/>
</file>

<file path=customXml/itemProps3.xml><?xml version="1.0" encoding="utf-8"?>
<ds:datastoreItem xmlns:ds="http://schemas.openxmlformats.org/officeDocument/2006/customXml" ds:itemID="{C4212CDC-FB58-4AFC-A3CF-F6CEF5CDB7CE}"/>
</file>

<file path=docProps/app.xml><?xml version="1.0" encoding="utf-8"?>
<Properties xmlns="http://schemas.openxmlformats.org/officeDocument/2006/extended-properties" xmlns:vt="http://schemas.openxmlformats.org/officeDocument/2006/docPropsVTypes">
  <Template>Normal.dotm</Template>
  <TotalTime>0</TotalTime>
  <Pages>4</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Treanor</dc:creator>
  <cp:keywords/>
  <dc:description/>
  <cp:lastModifiedBy>Declan Treanor</cp:lastModifiedBy>
  <cp:revision>2</cp:revision>
  <dcterms:created xsi:type="dcterms:W3CDTF">2024-03-04T10:10:00Z</dcterms:created>
  <dcterms:modified xsi:type="dcterms:W3CDTF">2024-03-04T10:10:00Z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