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9F688" w14:textId="0328CA36" w:rsidR="00127304" w:rsidRPr="004E3BCB" w:rsidRDefault="00127304" w:rsidP="004E3BCB">
      <w:pPr>
        <w:jc w:val="center"/>
        <w:rPr>
          <w:b/>
          <w:bCs/>
        </w:rPr>
      </w:pPr>
      <w:bookmarkStart w:id="0" w:name="_GoBack"/>
      <w:bookmarkEnd w:id="0"/>
      <w:r w:rsidRPr="004E3BCB">
        <w:rPr>
          <w:b/>
          <w:bCs/>
        </w:rPr>
        <w:t>Alternative Assessments – Guidance for Students.</w:t>
      </w:r>
    </w:p>
    <w:p w14:paraId="3DC34B42" w14:textId="5F975A31" w:rsidR="00570281" w:rsidRDefault="00127304" w:rsidP="00127304">
      <w:r>
        <w:t>The COVID 19 emergency is having a significant impact on education.  In Ireland, and internationally, colleges and universities</w:t>
      </w:r>
      <w:r w:rsidR="00570281">
        <w:t xml:space="preserve">, have been forced to manage all learning and teaching online.  The need to ensure social distancing is a particular problem in the case of traditional examinations.  As a result, colleges and universities, including </w:t>
      </w:r>
      <w:proofErr w:type="spellStart"/>
      <w:r w:rsidR="00570281">
        <w:t>DkIT</w:t>
      </w:r>
      <w:proofErr w:type="spellEnd"/>
      <w:r w:rsidR="00570281">
        <w:t xml:space="preserve">, will not be running invigilated exams as usual in May. </w:t>
      </w:r>
    </w:p>
    <w:p w14:paraId="5EAB914C" w14:textId="5150E84F" w:rsidR="00570281" w:rsidRPr="0070789C" w:rsidRDefault="00570281" w:rsidP="00127304">
      <w:pPr>
        <w:rPr>
          <w:b/>
          <w:bCs/>
        </w:rPr>
      </w:pPr>
      <w:r w:rsidRPr="0070789C">
        <w:rPr>
          <w:b/>
          <w:bCs/>
        </w:rPr>
        <w:t>What will happen instead?</w:t>
      </w:r>
    </w:p>
    <w:p w14:paraId="43BCAE1B" w14:textId="77777777" w:rsidR="0070789C" w:rsidRDefault="00570281" w:rsidP="00127304">
      <w:r>
        <w:t xml:space="preserve">Programme teams are designing alternative assessments to replace the exams.  These will be completed in May. </w:t>
      </w:r>
    </w:p>
    <w:p w14:paraId="3B408D9A" w14:textId="04088584" w:rsidR="00127304" w:rsidRDefault="00570281" w:rsidP="00127304">
      <w:r>
        <w:t xml:space="preserve">In a small number of cases this will not be possible.  For example, some professional bodies will still require an exam.  Sometimes it will not be possible to provide a suitable alternative, for example, </w:t>
      </w:r>
      <w:r w:rsidR="0070789C">
        <w:t>some practical skill may need to be examined in a face-to-face setting.  In these cases, the exams will be postponed.</w:t>
      </w:r>
    </w:p>
    <w:p w14:paraId="23FC933D" w14:textId="16F761F3" w:rsidR="0070789C" w:rsidRPr="0070789C" w:rsidRDefault="0070789C" w:rsidP="00127304">
      <w:pPr>
        <w:rPr>
          <w:b/>
          <w:bCs/>
        </w:rPr>
      </w:pPr>
      <w:r w:rsidRPr="0070789C">
        <w:rPr>
          <w:b/>
          <w:bCs/>
        </w:rPr>
        <w:t>What is an alternative assessment?</w:t>
      </w:r>
    </w:p>
    <w:p w14:paraId="2B755DC0" w14:textId="7A8A1DBB" w:rsidR="0070789C" w:rsidRDefault="0070789C" w:rsidP="00127304">
      <w:r>
        <w:t>All degrees are awarded on the basis that the learning outcomes have been met.  The assessments you undertake, exams and CAs, provide the evidence to demonstrate this.  An alternative assessment is simply replacing one method, in this case an exam, with an alternative method that allows students to show that they have met the learning outcomes.</w:t>
      </w:r>
    </w:p>
    <w:p w14:paraId="1FA38566" w14:textId="5573DBD4" w:rsidR="0070789C" w:rsidRPr="0070789C" w:rsidRDefault="0070789C" w:rsidP="00127304">
      <w:pPr>
        <w:rPr>
          <w:b/>
          <w:bCs/>
        </w:rPr>
      </w:pPr>
      <w:r w:rsidRPr="0070789C">
        <w:rPr>
          <w:b/>
          <w:bCs/>
        </w:rPr>
        <w:t>What will I have to do?</w:t>
      </w:r>
    </w:p>
    <w:p w14:paraId="38E66966" w14:textId="77777777" w:rsidR="0070789C" w:rsidRDefault="0070789C" w:rsidP="00127304">
      <w:r>
        <w:t xml:space="preserve">The specifics will depend on your programme and stage.  Your lecturers will be in touch to tell you exactly what you will need to do for each module.  In some cases, an exam will be replaced by another task, for example, a short essay, case study, presentation, report, as appropriate for the subject.  </w:t>
      </w:r>
    </w:p>
    <w:p w14:paraId="75412650" w14:textId="77777777" w:rsidR="0070789C" w:rsidRDefault="0070789C" w:rsidP="00127304">
      <w:r>
        <w:t>In some modules, the exam will be adapted as open-book exams.  In this case, the questions will be released via Moodle and you will have a certain amount of time to answer them.  This will be longer than for a standard exam to allow for:</w:t>
      </w:r>
    </w:p>
    <w:p w14:paraId="58C53545" w14:textId="1ACBC11E" w:rsidR="0070789C" w:rsidRDefault="0070789C" w:rsidP="0070789C">
      <w:pPr>
        <w:pStyle w:val="ListParagraph"/>
        <w:numPr>
          <w:ilvl w:val="0"/>
          <w:numId w:val="1"/>
        </w:numPr>
      </w:pPr>
      <w:r>
        <w:t xml:space="preserve">additional caring responsibilities at this time, </w:t>
      </w:r>
    </w:p>
    <w:p w14:paraId="7CA8C8E0" w14:textId="1E4E3B8B" w:rsidR="00A5586E" w:rsidRDefault="00A5586E" w:rsidP="00A5586E">
      <w:pPr>
        <w:pStyle w:val="ListParagraph"/>
        <w:numPr>
          <w:ilvl w:val="0"/>
          <w:numId w:val="1"/>
        </w:numPr>
      </w:pPr>
      <w:r>
        <w:t>access to laptops etc.,</w:t>
      </w:r>
    </w:p>
    <w:p w14:paraId="3A4EFFD0" w14:textId="2250343F" w:rsidR="00A5586E" w:rsidRDefault="00A5586E" w:rsidP="00A5586E">
      <w:pPr>
        <w:pStyle w:val="ListParagraph"/>
        <w:numPr>
          <w:ilvl w:val="0"/>
          <w:numId w:val="1"/>
        </w:numPr>
      </w:pPr>
      <w:r>
        <w:t>internet access.</w:t>
      </w:r>
    </w:p>
    <w:p w14:paraId="79F12655" w14:textId="35564B15" w:rsidR="00A5586E" w:rsidRDefault="00A5586E" w:rsidP="00A5586E">
      <w:r>
        <w:t>As these will be open-book, the questions may focus more on applying and interpreting your knowledge, however, this does depend on the discipline.  Your lecturers will advise you on the nature of the questions, what is expected in the answer and how long you will have to complete this.</w:t>
      </w:r>
    </w:p>
    <w:p w14:paraId="4A8B322E" w14:textId="0248EE6A" w:rsidR="00A5586E" w:rsidRPr="007C4F20" w:rsidRDefault="00A5586E" w:rsidP="00A5586E">
      <w:pPr>
        <w:rPr>
          <w:b/>
          <w:bCs/>
        </w:rPr>
      </w:pPr>
      <w:r w:rsidRPr="007C4F20">
        <w:rPr>
          <w:b/>
          <w:bCs/>
        </w:rPr>
        <w:t>How much time will I have to spend on this?</w:t>
      </w:r>
    </w:p>
    <w:p w14:paraId="42EF06F7" w14:textId="6256A798" w:rsidR="00A5586E" w:rsidRDefault="00A5586E" w:rsidP="00A5586E">
      <w:r>
        <w:t>The alternative assessments should not involve more work than preparing for regular exams.  If you have a window of 2 days to complete an open-book exam, this does not mean that you should be spending the full 2 days on it.  For a regular exam you would probably spend a lot of time studying before the exam and then spend 2 hours doing the exam.  For an open-book exam you may find that you spend less time studying in advance and instead, use the time to complete the questions.  So, although you may use the time differently, you should not need to spend more time on these.</w:t>
      </w:r>
    </w:p>
    <w:p w14:paraId="31685473" w14:textId="2323618B" w:rsidR="00A5586E" w:rsidRPr="007C4F20" w:rsidRDefault="00A5586E" w:rsidP="00A5586E">
      <w:pPr>
        <w:rPr>
          <w:b/>
          <w:bCs/>
        </w:rPr>
      </w:pPr>
      <w:r w:rsidRPr="007C4F20">
        <w:rPr>
          <w:b/>
          <w:bCs/>
        </w:rPr>
        <w:t>Will I be disadvantaged?</w:t>
      </w:r>
    </w:p>
    <w:p w14:paraId="1F61D42F" w14:textId="38DCAC17" w:rsidR="00A5586E" w:rsidRDefault="00A5586E" w:rsidP="00A5586E">
      <w:r>
        <w:lastRenderedPageBreak/>
        <w:t xml:space="preserve">No.  The alternative assessments are designed to be fair while ensuring the integrity of your degree.  </w:t>
      </w:r>
      <w:r w:rsidR="007C4F20">
        <w:t xml:space="preserve"> </w:t>
      </w:r>
      <w:r>
        <w:t>Your lecturers understand that these are not normal circumstances</w:t>
      </w:r>
      <w:r w:rsidR="007C4F20">
        <w:t xml:space="preserve"> and that you are facing significant challenges</w:t>
      </w:r>
      <w:r w:rsidR="004E3BCB">
        <w:t xml:space="preserve">.  The guidance given to lecturers highlights the importance of taking this into account when designing alternative assessments.  </w:t>
      </w:r>
      <w:r w:rsidR="009864D0">
        <w:t>It is also important that your degree is valid and maintains its value.  This means that we need to ensure that learning outcomes are being properly assessed.  This is particularly important at award stages.</w:t>
      </w:r>
    </w:p>
    <w:p w14:paraId="3CDEF8B0" w14:textId="21E9F136" w:rsidR="004E3BCB" w:rsidRDefault="004E3BCB" w:rsidP="00A5586E">
      <w:r>
        <w:t>If you feel that you would be disadvantaged by an alternative assessment you can apply for a deferral on this basis that would allow you to take the exam when it runs again. (We hope that this will be in August). [</w:t>
      </w:r>
      <w:r w:rsidRPr="009864D0">
        <w:rPr>
          <w:highlight w:val="yellow"/>
        </w:rPr>
        <w:t xml:space="preserve">Do we need to think about AP in this context?  Do we need another </w:t>
      </w:r>
      <w:commentRangeStart w:id="1"/>
      <w:r w:rsidRPr="009864D0">
        <w:rPr>
          <w:highlight w:val="yellow"/>
        </w:rPr>
        <w:t xml:space="preserve">deferral </w:t>
      </w:r>
      <w:commentRangeEnd w:id="1"/>
      <w:r w:rsidR="004F6669">
        <w:rPr>
          <w:rStyle w:val="CommentReference"/>
        </w:rPr>
        <w:commentReference w:id="1"/>
      </w:r>
      <w:r w:rsidRPr="009864D0">
        <w:rPr>
          <w:highlight w:val="yellow"/>
        </w:rPr>
        <w:t>form?</w:t>
      </w:r>
      <w:r w:rsidR="009864D0" w:rsidRPr="009864D0">
        <w:rPr>
          <w:highlight w:val="yellow"/>
        </w:rPr>
        <w:t xml:space="preserve"> Will we allow a penalty free retake if a student doesn’t pass?</w:t>
      </w:r>
      <w:r w:rsidRPr="009864D0">
        <w:rPr>
          <w:highlight w:val="yellow"/>
        </w:rPr>
        <w:t>]</w:t>
      </w:r>
    </w:p>
    <w:p w14:paraId="0BAE8669" w14:textId="03E54F64" w:rsidR="004E3BCB" w:rsidRPr="004E3BCB" w:rsidRDefault="00A34320" w:rsidP="00A5586E">
      <w:pPr>
        <w:rPr>
          <w:b/>
          <w:bCs/>
        </w:rPr>
      </w:pPr>
      <w:r w:rsidRPr="00A34320">
        <w:rPr>
          <w:b/>
          <w:bCs/>
          <w:highlight w:val="yellow"/>
        </w:rPr>
        <w:t>I have a disability and am entitled to Reasonable Accommodations,</w:t>
      </w:r>
      <w:r>
        <w:rPr>
          <w:b/>
          <w:bCs/>
        </w:rPr>
        <w:t xml:space="preserve"> w</w:t>
      </w:r>
      <w:r w:rsidR="004E3BCB" w:rsidRPr="004E3BCB">
        <w:rPr>
          <w:b/>
          <w:bCs/>
        </w:rPr>
        <w:t>hat impact does this have on my learning agreement?</w:t>
      </w:r>
    </w:p>
    <w:p w14:paraId="1F3186CD" w14:textId="3055D356" w:rsidR="004E3BCB" w:rsidRDefault="004E3BCB" w:rsidP="00A5586E">
      <w:r>
        <w:t xml:space="preserve">Your learning agreement continues to apply.  If you are entitled to extra time in an exam you are still entitled to extra time for an open-book exam.  This should be proportionate.  For example, if you are entitled to 15 mins per hours extra time, this is 25% extra.  </w:t>
      </w:r>
      <w:commentRangeStart w:id="2"/>
      <w:commentRangeStart w:id="3"/>
      <w:r>
        <w:t xml:space="preserve">So, if you have 48 hours to complete an open-book exam you would be entitled to an additional 25%.  This would give you 60 hours.  </w:t>
      </w:r>
      <w:commentRangeEnd w:id="2"/>
      <w:r w:rsidR="004F6669">
        <w:rPr>
          <w:rStyle w:val="CommentReference"/>
        </w:rPr>
        <w:commentReference w:id="2"/>
      </w:r>
      <w:commentRangeEnd w:id="3"/>
      <w:r w:rsidR="00571F21">
        <w:rPr>
          <w:rStyle w:val="CommentReference"/>
        </w:rPr>
        <w:commentReference w:id="3"/>
      </w:r>
    </w:p>
    <w:p w14:paraId="679956E4" w14:textId="5BAC091C" w:rsidR="004E3BCB" w:rsidRDefault="004E3BCB" w:rsidP="00A5586E">
      <w:r>
        <w:t xml:space="preserve">Questions will be presented in written form and </w:t>
      </w:r>
      <w:commentRangeStart w:id="4"/>
      <w:commentRangeStart w:id="5"/>
      <w:r>
        <w:t>audio files</w:t>
      </w:r>
      <w:commentRangeEnd w:id="4"/>
      <w:r w:rsidR="004F6669">
        <w:rPr>
          <w:rStyle w:val="CommentReference"/>
        </w:rPr>
        <w:commentReference w:id="4"/>
      </w:r>
      <w:commentRangeEnd w:id="5"/>
      <w:r w:rsidR="00571F21">
        <w:rPr>
          <w:rStyle w:val="CommentReference"/>
        </w:rPr>
        <w:commentReference w:id="5"/>
      </w:r>
      <w:r>
        <w:t xml:space="preserve">.  </w:t>
      </w:r>
    </w:p>
    <w:p w14:paraId="71E67127" w14:textId="2FA9F9B2" w:rsidR="009864D0" w:rsidRDefault="009864D0" w:rsidP="00A5586E">
      <w:r w:rsidRPr="009864D0">
        <w:rPr>
          <w:highlight w:val="yellow"/>
        </w:rPr>
        <w:t>Scribes will be an issue</w:t>
      </w:r>
    </w:p>
    <w:p w14:paraId="6A7E582D" w14:textId="5E06C210" w:rsidR="004E3BCB" w:rsidRPr="009864D0" w:rsidRDefault="004E3BCB" w:rsidP="00A5586E">
      <w:pPr>
        <w:rPr>
          <w:b/>
          <w:bCs/>
        </w:rPr>
      </w:pPr>
      <w:r w:rsidRPr="009864D0">
        <w:rPr>
          <w:b/>
          <w:bCs/>
        </w:rPr>
        <w:t>How will my work be marked?</w:t>
      </w:r>
    </w:p>
    <w:p w14:paraId="444FC531" w14:textId="26D77937" w:rsidR="009864D0" w:rsidRDefault="009864D0" w:rsidP="00A5586E">
      <w:commentRangeStart w:id="6"/>
      <w:r>
        <w:t>Need to think about this.</w:t>
      </w:r>
      <w:commentRangeEnd w:id="6"/>
      <w:r w:rsidR="00B41FF3">
        <w:rPr>
          <w:rStyle w:val="CommentReference"/>
        </w:rPr>
        <w:commentReference w:id="6"/>
      </w:r>
    </w:p>
    <w:p w14:paraId="3351E93B" w14:textId="74A75549" w:rsidR="009864D0" w:rsidRPr="009864D0" w:rsidRDefault="009864D0" w:rsidP="00A5586E">
      <w:pPr>
        <w:rPr>
          <w:b/>
          <w:bCs/>
        </w:rPr>
      </w:pPr>
      <w:r w:rsidRPr="009864D0">
        <w:rPr>
          <w:b/>
          <w:bCs/>
        </w:rPr>
        <w:t>What support is available to me?</w:t>
      </w:r>
    </w:p>
    <w:p w14:paraId="527FCCB3" w14:textId="669BE278" w:rsidR="009864D0" w:rsidRDefault="009864D0" w:rsidP="00A5586E">
      <w:r>
        <w:t>Your module lecturers are the key point of contact for information and support around the module content and what is required in the assessments.</w:t>
      </w:r>
    </w:p>
    <w:p w14:paraId="29911898" w14:textId="67C12A38" w:rsidR="009864D0" w:rsidRDefault="009864D0" w:rsidP="00A5586E">
      <w:r>
        <w:t>The Library – add</w:t>
      </w:r>
    </w:p>
    <w:p w14:paraId="6C7C4913" w14:textId="064BEB5E" w:rsidR="009864D0" w:rsidRDefault="009864D0" w:rsidP="00A5586E">
      <w:r>
        <w:t xml:space="preserve">The Student Learning and Development Centre can provide support with study skills, preparation, any aspect of academic writing and use of Microsoft Office applications.  Email </w:t>
      </w:r>
      <w:hyperlink r:id="rId8" w:history="1">
        <w:r w:rsidRPr="00391B51">
          <w:rPr>
            <w:rStyle w:val="Hyperlink"/>
          </w:rPr>
          <w:t>tutor@dkit.ie</w:t>
        </w:r>
        <w:r w:rsidRPr="009864D0">
          <w:rPr>
            <w:rStyle w:val="Hyperlink"/>
            <w:color w:val="auto"/>
            <w:u w:val="none"/>
          </w:rPr>
          <w:t xml:space="preserve"> or</w:t>
        </w:r>
      </w:hyperlink>
      <w:r>
        <w:t xml:space="preserve"> visit the Moodle page</w:t>
      </w:r>
    </w:p>
    <w:p w14:paraId="1D520381" w14:textId="669C4583" w:rsidR="009864D0" w:rsidRDefault="009864D0" w:rsidP="00A5586E">
      <w:r>
        <w:t>The Maths learning Centre – add</w:t>
      </w:r>
    </w:p>
    <w:p w14:paraId="01FB4DF3" w14:textId="2F8CCD4D" w:rsidR="001727CF" w:rsidRPr="00A34320" w:rsidRDefault="001727CF" w:rsidP="00A5586E">
      <w:pPr>
        <w:rPr>
          <w:u w:val="single"/>
        </w:rPr>
      </w:pPr>
      <w:r w:rsidRPr="00A34320">
        <w:rPr>
          <w:u w:val="single"/>
        </w:rPr>
        <w:t>Disability Office</w:t>
      </w:r>
    </w:p>
    <w:p w14:paraId="561720E0" w14:textId="5DD63114" w:rsidR="001727CF" w:rsidRDefault="001727CF" w:rsidP="00A5586E">
      <w:r>
        <w:t>For students who are registered with the Disability Service, the s</w:t>
      </w:r>
      <w:r w:rsidRPr="001727CF">
        <w:t xml:space="preserve">tudent Disability Service may be contacted on </w:t>
      </w:r>
      <w:hyperlink r:id="rId9" w:history="1">
        <w:r w:rsidRPr="00546AE0">
          <w:rPr>
            <w:rStyle w:val="Hyperlink"/>
          </w:rPr>
          <w:t>disability@dkit.ie</w:t>
        </w:r>
      </w:hyperlink>
      <w:r>
        <w:t xml:space="preserve"> or </w:t>
      </w:r>
      <w:hyperlink r:id="rId10" w:history="1">
        <w:r w:rsidRPr="00546AE0">
          <w:rPr>
            <w:rStyle w:val="Hyperlink"/>
          </w:rPr>
          <w:t>Geraldine.kneel@dkit.ie</w:t>
        </w:r>
      </w:hyperlink>
      <w:r>
        <w:t>.</w:t>
      </w:r>
    </w:p>
    <w:p w14:paraId="15B5AC7F" w14:textId="4BFF9DBA" w:rsidR="001727CF" w:rsidRDefault="001727CF" w:rsidP="00A5586E">
      <w:r>
        <w:t>A helpful Disability Service FAQ page is available at:</w:t>
      </w:r>
    </w:p>
    <w:p w14:paraId="51507F8D" w14:textId="43C8A75A" w:rsidR="001727CF" w:rsidRDefault="00C546A4" w:rsidP="00A5586E">
      <w:hyperlink r:id="rId11" w:history="1">
        <w:r w:rsidR="001727CF">
          <w:rPr>
            <w:rStyle w:val="Hyperlink"/>
          </w:rPr>
          <w:t>Frequently Asked Questions during Covid19 Closure</w:t>
        </w:r>
      </w:hyperlink>
    </w:p>
    <w:p w14:paraId="6B0516BF" w14:textId="77777777" w:rsidR="001727CF" w:rsidRDefault="001727CF" w:rsidP="00A5586E"/>
    <w:p w14:paraId="6001193A" w14:textId="55400233" w:rsidR="009864D0" w:rsidRDefault="009864D0" w:rsidP="00A5586E">
      <w:r>
        <w:t>The Counselling Service – add</w:t>
      </w:r>
    </w:p>
    <w:p w14:paraId="2A0A880B" w14:textId="498C2164" w:rsidR="009864D0" w:rsidRDefault="009864D0" w:rsidP="00A5586E">
      <w:r>
        <w:t>Health Unit – add</w:t>
      </w:r>
    </w:p>
    <w:p w14:paraId="3B241B0A" w14:textId="5EC9D6B2" w:rsidR="009864D0" w:rsidRDefault="009864D0" w:rsidP="00A5586E">
      <w:r w:rsidRPr="009864D0">
        <w:rPr>
          <w:highlight w:val="yellow"/>
        </w:rPr>
        <w:t>Exams Office??</w:t>
      </w:r>
    </w:p>
    <w:p w14:paraId="003E5930" w14:textId="41BBC2F2" w:rsidR="009864D0" w:rsidRDefault="009864D0" w:rsidP="00A5586E">
      <w:r>
        <w:lastRenderedPageBreak/>
        <w:t>The Students’ Union - add</w:t>
      </w:r>
    </w:p>
    <w:p w14:paraId="0DD9AE2F" w14:textId="04C2BD42" w:rsidR="009864D0" w:rsidRDefault="009864D0" w:rsidP="00A5586E">
      <w:commentRangeStart w:id="7"/>
      <w:r w:rsidRPr="009864D0">
        <w:rPr>
          <w:highlight w:val="yellow"/>
        </w:rPr>
        <w:t>When will I receive my results?</w:t>
      </w:r>
      <w:commentRangeEnd w:id="7"/>
      <w:r w:rsidR="00C8013D">
        <w:rPr>
          <w:rStyle w:val="CommentReference"/>
        </w:rPr>
        <w:commentReference w:id="7"/>
      </w:r>
    </w:p>
    <w:p w14:paraId="3DE34AB8" w14:textId="696B09A4" w:rsidR="009864D0" w:rsidRDefault="009864D0" w:rsidP="00A5586E">
      <w:r>
        <w:t>Add</w:t>
      </w:r>
    </w:p>
    <w:p w14:paraId="070A429B" w14:textId="77777777" w:rsidR="009864D0" w:rsidRDefault="009864D0" w:rsidP="00A5586E"/>
    <w:p w14:paraId="69DEAB67" w14:textId="77777777" w:rsidR="00A5586E" w:rsidRDefault="00A5586E" w:rsidP="00A5586E"/>
    <w:p w14:paraId="0F52E78F" w14:textId="77777777" w:rsidR="0070789C" w:rsidRDefault="0070789C" w:rsidP="00127304"/>
    <w:p w14:paraId="6079D025" w14:textId="77777777" w:rsidR="00127304" w:rsidRPr="00127304" w:rsidRDefault="00127304" w:rsidP="00127304"/>
    <w:sectPr w:rsidR="00127304" w:rsidRPr="0012730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erry Gallagher" w:date="2020-04-07T17:25:00Z" w:initials="GG">
    <w:p w14:paraId="13D126F9" w14:textId="2EFD2C59" w:rsidR="004F6669" w:rsidRDefault="004F6669">
      <w:pPr>
        <w:pStyle w:val="CommentText"/>
      </w:pPr>
      <w:r>
        <w:rPr>
          <w:rStyle w:val="CommentReference"/>
        </w:rPr>
        <w:annotationRef/>
      </w:r>
      <w:r>
        <w:t xml:space="preserve">Do normal rules apply </w:t>
      </w:r>
      <w:r w:rsidR="00C8013D">
        <w:t xml:space="preserve">in this situation </w:t>
      </w:r>
      <w:r>
        <w:t xml:space="preserve">when it comes to deferral?  So, just as in normal circumstances, if a student defers an exam to the Autumn sitting, there is just one attempt.  </w:t>
      </w:r>
    </w:p>
  </w:comment>
  <w:comment w:id="2" w:author="Gerry Gallagher" w:date="2020-04-07T17:18:00Z" w:initials="GG">
    <w:p w14:paraId="2B1B8B25" w14:textId="5A1A799B" w:rsidR="004F6669" w:rsidRDefault="004F6669">
      <w:pPr>
        <w:pStyle w:val="CommentText"/>
      </w:pPr>
      <w:r>
        <w:rPr>
          <w:rStyle w:val="CommentReference"/>
        </w:rPr>
        <w:annotationRef/>
      </w:r>
      <w:r>
        <w:t>I wonder if all lecturers will be aware of this or will they feel that by giving a longer window all learning agreements will be addressed.  For example, if students are given 4 days, is the student with learning agreement entitled to 5 days?  What if the window is 2 weeks?</w:t>
      </w:r>
      <w:r w:rsidR="00C8013D">
        <w:t xml:space="preserve"> It will be important to agree/ensure that, if this is the approach, it is applied consistently.</w:t>
      </w:r>
    </w:p>
    <w:p w14:paraId="44B809E6" w14:textId="6360872E" w:rsidR="001B48E1" w:rsidRDefault="001B48E1">
      <w:pPr>
        <w:pStyle w:val="CommentText"/>
      </w:pPr>
    </w:p>
    <w:p w14:paraId="092EEC9F" w14:textId="68383B5E" w:rsidR="001B48E1" w:rsidRDefault="001B48E1">
      <w:pPr>
        <w:pStyle w:val="CommentText"/>
      </w:pPr>
    </w:p>
    <w:p w14:paraId="504A7A69" w14:textId="77777777" w:rsidR="001B48E1" w:rsidRDefault="001B48E1">
      <w:pPr>
        <w:pStyle w:val="CommentText"/>
      </w:pPr>
    </w:p>
  </w:comment>
  <w:comment w:id="3" w:author="Geraldine Kneel" w:date="2020-04-08T14:31:00Z" w:initials="GK">
    <w:p w14:paraId="4AFC9960" w14:textId="19F3084F" w:rsidR="00571F21" w:rsidRDefault="00571F21">
      <w:pPr>
        <w:pStyle w:val="CommentText"/>
      </w:pPr>
      <w:r>
        <w:rPr>
          <w:rStyle w:val="CommentReference"/>
        </w:rPr>
        <w:annotationRef/>
      </w:r>
      <w:r>
        <w:t xml:space="preserve">Any student with extra time as a Reasonable Accommodation in final exam should be allowed extra time in the assessment.  But it depends on the type and length of time.  If it is an open book exam with an 8 hour or 12 hour return then I think they should be given extra time, and if they have more than one to submit at a time.  </w:t>
      </w:r>
      <w:proofErr w:type="spellStart"/>
      <w:r>
        <w:t>Normallyl</w:t>
      </w:r>
      <w:proofErr w:type="spellEnd"/>
      <w:r>
        <w:t xml:space="preserve"> students don’t get extra time for assignments unless there are medical grounds or extenuating circumstances.</w:t>
      </w:r>
    </w:p>
    <w:p w14:paraId="205C1237" w14:textId="07338E44" w:rsidR="00571F21" w:rsidRDefault="00571F21">
      <w:pPr>
        <w:pStyle w:val="CommentText"/>
      </w:pPr>
    </w:p>
    <w:p w14:paraId="5FE588B7" w14:textId="024E7940" w:rsidR="00571F21" w:rsidRDefault="00571F21">
      <w:pPr>
        <w:pStyle w:val="CommentText"/>
      </w:pPr>
      <w:r>
        <w:t>Please use the example of 10 minutes per hour otherwise students will think that they get 15 mins which only a very few do and only in exceptional cases.</w:t>
      </w:r>
    </w:p>
  </w:comment>
  <w:comment w:id="4" w:author="Gerry Gallagher" w:date="2020-04-07T17:20:00Z" w:initials="GG">
    <w:p w14:paraId="17BCB57D" w14:textId="2C5A8F62" w:rsidR="004F6669" w:rsidRDefault="004F6669">
      <w:pPr>
        <w:pStyle w:val="CommentText"/>
      </w:pPr>
      <w:r>
        <w:rPr>
          <w:rStyle w:val="CommentReference"/>
        </w:rPr>
        <w:annotationRef/>
      </w:r>
      <w:r w:rsidR="00C8013D">
        <w:t>One issue here is w</w:t>
      </w:r>
      <w:r>
        <w:t xml:space="preserve">ho will prepare this?  </w:t>
      </w:r>
      <w:r w:rsidR="00C8013D">
        <w:t xml:space="preserve">In some cases, would it be </w:t>
      </w:r>
      <w:r>
        <w:t>reasonable that students could use text-to-speech features in Word, Adobe etc.</w:t>
      </w:r>
      <w:r w:rsidR="00C8013D">
        <w:t>, particularly in cases where the assessment window is quite long</w:t>
      </w:r>
      <w:r>
        <w:t xml:space="preserve">?  What would </w:t>
      </w:r>
      <w:r w:rsidR="00C8013D">
        <w:t>students</w:t>
      </w:r>
      <w:r>
        <w:t xml:space="preserve"> normally do if given an assignment brief and a period of time to complete it?  Are scribes an issue mainly in cases where the window is very short?  </w:t>
      </w:r>
    </w:p>
  </w:comment>
  <w:comment w:id="5" w:author="Geraldine Kneel" w:date="2020-04-08T14:30:00Z" w:initials="GK">
    <w:p w14:paraId="118CBF79" w14:textId="40CE721D" w:rsidR="00571F21" w:rsidRDefault="00571F21">
      <w:pPr>
        <w:pStyle w:val="CommentText"/>
      </w:pPr>
      <w:r>
        <w:rPr>
          <w:rStyle w:val="CommentReference"/>
        </w:rPr>
        <w:annotationRef/>
      </w:r>
      <w:r>
        <w:t>Scribes are only given as reasonable accommodation in in-class CA tests or in Final Exams. They are not needed for CA work that is completed at home or in a non-timed exam.</w:t>
      </w:r>
    </w:p>
  </w:comment>
  <w:comment w:id="6" w:author="Gerry Gallagher" w:date="2020-04-07T17:27:00Z" w:initials="GG">
    <w:p w14:paraId="66A570A5" w14:textId="67A3BB03" w:rsidR="00B41FF3" w:rsidRDefault="00B41FF3">
      <w:pPr>
        <w:pStyle w:val="CommentText"/>
      </w:pPr>
      <w:r>
        <w:rPr>
          <w:rStyle w:val="CommentReference"/>
        </w:rPr>
        <w:annotationRef/>
      </w:r>
      <w:r>
        <w:t xml:space="preserve">Can we say that lecturers have been asked to include in the information that they provide to students?  The danger would be that there would not be consistency in people doing this.  </w:t>
      </w:r>
      <w:r w:rsidR="00C8013D">
        <w:t>Or, rather, c</w:t>
      </w:r>
      <w:r>
        <w:t>an we say perhaps that lecturers will grade the work in accordance with the assessment information that they provide you with?</w:t>
      </w:r>
    </w:p>
  </w:comment>
  <w:comment w:id="7" w:author="Gerry Gallagher" w:date="2020-04-08T12:39:00Z" w:initials="GG">
    <w:p w14:paraId="0F4A4A52" w14:textId="3BA46C2D" w:rsidR="00C8013D" w:rsidRDefault="00C8013D">
      <w:pPr>
        <w:pStyle w:val="CommentText"/>
      </w:pPr>
      <w:r>
        <w:rPr>
          <w:rStyle w:val="CommentReference"/>
        </w:rPr>
        <w:annotationRef/>
      </w:r>
      <w:r>
        <w:t>Is it sufficient here to say that the results will be processed once the assessment period is over and that results will be issued in June?  Perhaps the Exams Office/Academic Council can specify a date or is it too soon?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126F9" w15:done="0"/>
  <w15:commentEx w15:paraId="504A7A69" w15:done="0"/>
  <w15:commentEx w15:paraId="5FE588B7" w15:paraIdParent="504A7A69" w15:done="0"/>
  <w15:commentEx w15:paraId="17BCB57D" w15:done="0"/>
  <w15:commentEx w15:paraId="118CBF79" w15:paraIdParent="17BCB57D" w15:done="0"/>
  <w15:commentEx w15:paraId="66A570A5" w15:done="0"/>
  <w15:commentEx w15:paraId="0F4A4A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126F9" w16cid:durableId="223735F1"/>
  <w16cid:commentId w16cid:paraId="504A7A69" w16cid:durableId="226E1BA5"/>
  <w16cid:commentId w16cid:paraId="5FE588B7" w16cid:durableId="226E1BA6"/>
  <w16cid:commentId w16cid:paraId="17BCB57D" w16cid:durableId="223734ED"/>
  <w16cid:commentId w16cid:paraId="118CBF79" w16cid:durableId="226E1BA8"/>
  <w16cid:commentId w16cid:paraId="66A570A5" w16cid:durableId="2237368E"/>
  <w16cid:commentId w16cid:paraId="0F4A4A52" w16cid:durableId="223844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6282A"/>
    <w:multiLevelType w:val="hybridMultilevel"/>
    <w:tmpl w:val="19F6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ry Gallagher">
    <w15:presenceInfo w15:providerId="Windows Live" w15:userId="49dca215be8fdb1e"/>
  </w15:person>
  <w15:person w15:author="Geraldine Kneel">
    <w15:presenceInfo w15:providerId="AD" w15:userId="S-1-5-21-563791249-3344398093-248237193-1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04"/>
    <w:rsid w:val="00127304"/>
    <w:rsid w:val="001727CF"/>
    <w:rsid w:val="001B48E1"/>
    <w:rsid w:val="004E3BCB"/>
    <w:rsid w:val="004E4054"/>
    <w:rsid w:val="004F6669"/>
    <w:rsid w:val="00570281"/>
    <w:rsid w:val="00571F21"/>
    <w:rsid w:val="0070789C"/>
    <w:rsid w:val="007C4F20"/>
    <w:rsid w:val="009864D0"/>
    <w:rsid w:val="00A34320"/>
    <w:rsid w:val="00A5586E"/>
    <w:rsid w:val="00B41FF3"/>
    <w:rsid w:val="00BD2B53"/>
    <w:rsid w:val="00C546A4"/>
    <w:rsid w:val="00C8013D"/>
    <w:rsid w:val="00DA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529D"/>
  <w15:chartTrackingRefBased/>
  <w15:docId w15:val="{779EB02E-0AD7-4B3C-AF32-74126A3A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062"/>
    <w:rPr>
      <w:rFonts w:ascii="Segoe UI" w:hAnsi="Segoe UI" w:cs="Segoe UI"/>
      <w:sz w:val="18"/>
      <w:szCs w:val="18"/>
    </w:rPr>
  </w:style>
  <w:style w:type="paragraph" w:styleId="ListParagraph">
    <w:name w:val="List Paragraph"/>
    <w:basedOn w:val="Normal"/>
    <w:uiPriority w:val="34"/>
    <w:qFormat/>
    <w:rsid w:val="0070789C"/>
    <w:pPr>
      <w:ind w:left="720"/>
      <w:contextualSpacing/>
    </w:pPr>
  </w:style>
  <w:style w:type="character" w:styleId="Hyperlink">
    <w:name w:val="Hyperlink"/>
    <w:basedOn w:val="DefaultParagraphFont"/>
    <w:uiPriority w:val="99"/>
    <w:unhideWhenUsed/>
    <w:rsid w:val="009864D0"/>
    <w:rPr>
      <w:color w:val="0563C1" w:themeColor="hyperlink"/>
      <w:u w:val="single"/>
    </w:rPr>
  </w:style>
  <w:style w:type="character" w:customStyle="1" w:styleId="UnresolvedMention1">
    <w:name w:val="Unresolved Mention1"/>
    <w:basedOn w:val="DefaultParagraphFont"/>
    <w:uiPriority w:val="99"/>
    <w:semiHidden/>
    <w:unhideWhenUsed/>
    <w:rsid w:val="009864D0"/>
    <w:rPr>
      <w:color w:val="605E5C"/>
      <w:shd w:val="clear" w:color="auto" w:fill="E1DFDD"/>
    </w:rPr>
  </w:style>
  <w:style w:type="character" w:styleId="CommentReference">
    <w:name w:val="annotation reference"/>
    <w:basedOn w:val="DefaultParagraphFont"/>
    <w:uiPriority w:val="99"/>
    <w:semiHidden/>
    <w:unhideWhenUsed/>
    <w:rsid w:val="004F6669"/>
    <w:rPr>
      <w:sz w:val="16"/>
      <w:szCs w:val="16"/>
    </w:rPr>
  </w:style>
  <w:style w:type="paragraph" w:styleId="CommentText">
    <w:name w:val="annotation text"/>
    <w:basedOn w:val="Normal"/>
    <w:link w:val="CommentTextChar"/>
    <w:uiPriority w:val="99"/>
    <w:semiHidden/>
    <w:unhideWhenUsed/>
    <w:rsid w:val="004F6669"/>
    <w:pPr>
      <w:spacing w:line="240" w:lineRule="auto"/>
    </w:pPr>
    <w:rPr>
      <w:sz w:val="20"/>
      <w:szCs w:val="20"/>
    </w:rPr>
  </w:style>
  <w:style w:type="character" w:customStyle="1" w:styleId="CommentTextChar">
    <w:name w:val="Comment Text Char"/>
    <w:basedOn w:val="DefaultParagraphFont"/>
    <w:link w:val="CommentText"/>
    <w:uiPriority w:val="99"/>
    <w:semiHidden/>
    <w:rsid w:val="004F6669"/>
    <w:rPr>
      <w:sz w:val="20"/>
      <w:szCs w:val="20"/>
    </w:rPr>
  </w:style>
  <w:style w:type="paragraph" w:styleId="CommentSubject">
    <w:name w:val="annotation subject"/>
    <w:basedOn w:val="CommentText"/>
    <w:next w:val="CommentText"/>
    <w:link w:val="CommentSubjectChar"/>
    <w:uiPriority w:val="99"/>
    <w:semiHidden/>
    <w:unhideWhenUsed/>
    <w:rsid w:val="004F6669"/>
    <w:rPr>
      <w:b/>
      <w:bCs/>
    </w:rPr>
  </w:style>
  <w:style w:type="character" w:customStyle="1" w:styleId="CommentSubjectChar">
    <w:name w:val="Comment Subject Char"/>
    <w:basedOn w:val="CommentTextChar"/>
    <w:link w:val="CommentSubject"/>
    <w:uiPriority w:val="99"/>
    <w:semiHidden/>
    <w:rsid w:val="004F6669"/>
    <w:rPr>
      <w:b/>
      <w:bCs/>
      <w:sz w:val="20"/>
      <w:szCs w:val="20"/>
    </w:rPr>
  </w:style>
  <w:style w:type="character" w:styleId="FollowedHyperlink">
    <w:name w:val="FollowedHyperlink"/>
    <w:basedOn w:val="DefaultParagraphFont"/>
    <w:uiPriority w:val="99"/>
    <w:semiHidden/>
    <w:unhideWhenUsed/>
    <w:rsid w:val="00172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or@dkit.ie%20or" TargetMode="Externa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dkit.ie/assets/uploads/documents/COVID19/FAQs%20for%20Disability%20Service%20at%20DkIT%20During%20COVID-19%20Emergency.pdf" TargetMode="External"/><Relationship Id="rId5" Type="http://schemas.openxmlformats.org/officeDocument/2006/relationships/comments" Target="comments.xml"/><Relationship Id="rId15" Type="http://schemas.openxmlformats.org/officeDocument/2006/relationships/customXml" Target="../customXml/item1.xml"/><Relationship Id="rId10" Type="http://schemas.openxmlformats.org/officeDocument/2006/relationships/hyperlink" Target="mailto:Geraldine.kneel@dkit.ie" TargetMode="External"/><Relationship Id="rId4" Type="http://schemas.openxmlformats.org/officeDocument/2006/relationships/webSettings" Target="webSettings.xml"/><Relationship Id="rId9" Type="http://schemas.openxmlformats.org/officeDocument/2006/relationships/hyperlink" Target="mailto:disability@dki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B5F589-9D01-4BFE-AF17-B7D420C46CFB}"/>
</file>

<file path=customXml/itemProps2.xml><?xml version="1.0" encoding="utf-8"?>
<ds:datastoreItem xmlns:ds="http://schemas.openxmlformats.org/officeDocument/2006/customXml" ds:itemID="{3AD80527-62FE-418C-A761-CBC38780C7F6}"/>
</file>

<file path=customXml/itemProps3.xml><?xml version="1.0" encoding="utf-8"?>
<ds:datastoreItem xmlns:ds="http://schemas.openxmlformats.org/officeDocument/2006/customXml" ds:itemID="{F3A33EC4-C92A-46F3-AC1D-9E444F5C8585}"/>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Maguire</dc:creator>
  <cp:keywords/>
  <dc:description/>
  <cp:lastModifiedBy>Alison Doyle</cp:lastModifiedBy>
  <cp:revision>2</cp:revision>
  <dcterms:created xsi:type="dcterms:W3CDTF">2020-05-19T07:47:00Z</dcterms:created>
  <dcterms:modified xsi:type="dcterms:W3CDTF">2020-05-19T07:47:00Z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