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6ABE" w14:textId="7ACE7BF2" w:rsidR="00B426DF" w:rsidRPr="00B426DF" w:rsidRDefault="00B426DF" w:rsidP="00B426DF">
      <w:pPr>
        <w:jc w:val="right"/>
        <w:rPr>
          <w:rFonts w:ascii="Times New Roman" w:eastAsia="Times New Roman" w:hAnsi="Times New Roman" w:cs="Times New Roman"/>
          <w:kern w:val="0"/>
          <w:lang w:eastAsia="en-IE"/>
          <w14:ligatures w14:val="none"/>
        </w:rPr>
      </w:pPr>
      <w:r w:rsidRPr="00B426DF">
        <w:rPr>
          <w:rFonts w:asciiTheme="majorHAnsi" w:eastAsiaTheme="majorEastAsia" w:hAnsiTheme="majorHAnsi" w:cstheme="majorBidi"/>
          <w:noProof/>
          <w:spacing w:val="-10"/>
          <w:kern w:val="28"/>
          <w:sz w:val="96"/>
          <w:szCs w:val="96"/>
          <w:lang w:eastAsia="en-GB"/>
        </w:rPr>
        <w:drawing>
          <wp:inline distT="0" distB="0" distL="0" distR="0" wp14:anchorId="4B7DFAFC" wp14:editId="55FD8B1B">
            <wp:extent cx="25146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390650"/>
                    </a:xfrm>
                    <a:prstGeom prst="rect">
                      <a:avLst/>
                    </a:prstGeom>
                    <a:noFill/>
                    <a:ln>
                      <a:noFill/>
                    </a:ln>
                  </pic:spPr>
                </pic:pic>
              </a:graphicData>
            </a:graphic>
          </wp:inline>
        </w:drawing>
      </w:r>
    </w:p>
    <w:p w14:paraId="3B8D7230" w14:textId="77777777" w:rsidR="00B426DF" w:rsidRDefault="00B426DF" w:rsidP="00B426DF">
      <w:pPr>
        <w:pStyle w:val="Title"/>
        <w:rPr>
          <w:sz w:val="96"/>
          <w:szCs w:val="96"/>
          <w:lang w:eastAsia="en-GB"/>
        </w:rPr>
      </w:pPr>
    </w:p>
    <w:p w14:paraId="5C203510" w14:textId="77777777" w:rsidR="00B426DF" w:rsidRDefault="00B426DF" w:rsidP="00B426DF">
      <w:pPr>
        <w:pStyle w:val="Title"/>
        <w:rPr>
          <w:sz w:val="96"/>
          <w:szCs w:val="96"/>
          <w:lang w:eastAsia="en-GB"/>
        </w:rPr>
      </w:pPr>
    </w:p>
    <w:p w14:paraId="65151CB0" w14:textId="77777777" w:rsidR="00B426DF" w:rsidRPr="00B426DF" w:rsidRDefault="00B426DF" w:rsidP="00B426DF">
      <w:pPr>
        <w:rPr>
          <w:lang w:eastAsia="en-GB"/>
        </w:rPr>
      </w:pPr>
    </w:p>
    <w:p w14:paraId="3CE43076" w14:textId="5E96D96E" w:rsidR="004430E6" w:rsidRPr="00B426DF" w:rsidRDefault="00B426DF" w:rsidP="00B426DF">
      <w:pPr>
        <w:pStyle w:val="Title"/>
        <w:jc w:val="center"/>
        <w:rPr>
          <w:rFonts w:asciiTheme="minorHAnsi" w:hAnsiTheme="minorHAnsi" w:cstheme="minorHAnsi"/>
          <w:sz w:val="96"/>
          <w:szCs w:val="96"/>
          <w:lang w:eastAsia="en-GB"/>
        </w:rPr>
      </w:pPr>
      <w:r w:rsidRPr="00B426DF">
        <w:rPr>
          <w:rFonts w:asciiTheme="minorHAnsi" w:hAnsiTheme="minorHAnsi" w:cstheme="minorHAnsi"/>
          <w:sz w:val="96"/>
          <w:szCs w:val="96"/>
          <w:lang w:eastAsia="en-GB"/>
        </w:rPr>
        <w:t>FORMAL COLLEGE EXAMINATION ACCOMMODATIONS</w:t>
      </w:r>
    </w:p>
    <w:p w14:paraId="2FC94CE6" w14:textId="77777777" w:rsidR="00B426DF" w:rsidRDefault="00B426DF" w:rsidP="004430E6">
      <w:pPr>
        <w:rPr>
          <w:lang w:eastAsia="en-GB"/>
        </w:rPr>
      </w:pPr>
    </w:p>
    <w:p w14:paraId="57F3C7EE" w14:textId="77777777" w:rsidR="00B426DF" w:rsidRDefault="00B426DF" w:rsidP="004430E6">
      <w:pPr>
        <w:rPr>
          <w:lang w:eastAsia="en-GB"/>
        </w:rPr>
      </w:pPr>
    </w:p>
    <w:p w14:paraId="335FEF17" w14:textId="77777777" w:rsidR="00B426DF" w:rsidRDefault="00B426DF" w:rsidP="004430E6">
      <w:pPr>
        <w:rPr>
          <w:lang w:eastAsia="en-GB"/>
        </w:rPr>
      </w:pPr>
    </w:p>
    <w:p w14:paraId="54C5E194" w14:textId="77777777" w:rsidR="00B426DF" w:rsidRDefault="00B426DF" w:rsidP="004430E6">
      <w:pPr>
        <w:rPr>
          <w:lang w:eastAsia="en-GB"/>
        </w:rPr>
      </w:pPr>
    </w:p>
    <w:p w14:paraId="30BB4777" w14:textId="77777777" w:rsidR="00B426DF" w:rsidRDefault="00B426DF" w:rsidP="004430E6">
      <w:pPr>
        <w:rPr>
          <w:lang w:eastAsia="en-GB"/>
        </w:rPr>
      </w:pPr>
    </w:p>
    <w:p w14:paraId="01D8BF66" w14:textId="77777777" w:rsidR="00B426DF" w:rsidRDefault="00B426DF" w:rsidP="004430E6">
      <w:pPr>
        <w:rPr>
          <w:lang w:eastAsia="en-GB"/>
        </w:rPr>
      </w:pPr>
    </w:p>
    <w:p w14:paraId="12AE6F90" w14:textId="77777777" w:rsidR="00B426DF" w:rsidRDefault="00B426DF" w:rsidP="004430E6">
      <w:pPr>
        <w:rPr>
          <w:lang w:eastAsia="en-GB"/>
        </w:rPr>
      </w:pPr>
    </w:p>
    <w:p w14:paraId="4FA1199C" w14:textId="77777777" w:rsidR="00B426DF" w:rsidRDefault="00B426DF" w:rsidP="004430E6">
      <w:pPr>
        <w:rPr>
          <w:lang w:eastAsia="en-GB"/>
        </w:rPr>
      </w:pPr>
    </w:p>
    <w:p w14:paraId="7255F797" w14:textId="77777777" w:rsidR="00B426DF" w:rsidRDefault="00B426DF" w:rsidP="004430E6">
      <w:pPr>
        <w:rPr>
          <w:lang w:eastAsia="en-GB"/>
        </w:rPr>
      </w:pPr>
    </w:p>
    <w:p w14:paraId="43342610" w14:textId="77777777" w:rsidR="00B426DF" w:rsidRDefault="00B426DF" w:rsidP="004430E6">
      <w:pPr>
        <w:rPr>
          <w:lang w:eastAsia="en-GB"/>
        </w:rPr>
      </w:pPr>
    </w:p>
    <w:p w14:paraId="51B329B5" w14:textId="77777777" w:rsidR="00B426DF" w:rsidRDefault="00B426DF" w:rsidP="004430E6">
      <w:pPr>
        <w:rPr>
          <w:lang w:eastAsia="en-GB"/>
        </w:rPr>
      </w:pPr>
    </w:p>
    <w:p w14:paraId="6D4C73D3" w14:textId="77777777" w:rsidR="00B426DF" w:rsidRDefault="00B426DF" w:rsidP="004430E6">
      <w:pPr>
        <w:rPr>
          <w:lang w:eastAsia="en-GB"/>
        </w:rPr>
      </w:pPr>
    </w:p>
    <w:p w14:paraId="2443A83E" w14:textId="77777777" w:rsidR="00B426DF" w:rsidRDefault="00B426DF" w:rsidP="004430E6">
      <w:pPr>
        <w:rPr>
          <w:lang w:eastAsia="en-GB"/>
        </w:rPr>
      </w:pPr>
    </w:p>
    <w:p w14:paraId="7C5A8359" w14:textId="77777777" w:rsidR="00B426DF" w:rsidRDefault="00B426DF" w:rsidP="004430E6">
      <w:pPr>
        <w:rPr>
          <w:lang w:eastAsia="en-GB"/>
        </w:rPr>
      </w:pPr>
    </w:p>
    <w:p w14:paraId="0C27F602" w14:textId="77777777" w:rsidR="00B426DF" w:rsidRDefault="00B426DF" w:rsidP="004430E6">
      <w:pPr>
        <w:rPr>
          <w:lang w:eastAsia="en-GB"/>
        </w:rPr>
      </w:pPr>
    </w:p>
    <w:p w14:paraId="75D6BF83" w14:textId="77777777" w:rsidR="00B426DF" w:rsidRDefault="00B426DF" w:rsidP="004430E6">
      <w:pPr>
        <w:rPr>
          <w:lang w:eastAsia="en-GB"/>
        </w:rPr>
      </w:pPr>
    </w:p>
    <w:p w14:paraId="1E700D07" w14:textId="77777777" w:rsidR="00B426DF" w:rsidRDefault="00B426DF" w:rsidP="004430E6">
      <w:pPr>
        <w:rPr>
          <w:lang w:eastAsia="en-GB"/>
        </w:rPr>
      </w:pPr>
    </w:p>
    <w:p w14:paraId="4FEDFAA5" w14:textId="77777777" w:rsidR="00B426DF" w:rsidRDefault="00B426DF" w:rsidP="004430E6">
      <w:pPr>
        <w:rPr>
          <w:lang w:eastAsia="en-GB"/>
        </w:rPr>
      </w:pPr>
    </w:p>
    <w:sdt>
      <w:sdtPr>
        <w:id w:val="-780957988"/>
        <w:docPartObj>
          <w:docPartGallery w:val="Table of Contents"/>
          <w:docPartUnique/>
        </w:docPartObj>
      </w:sdtPr>
      <w:sdtEndPr>
        <w:rPr>
          <w:rFonts w:asciiTheme="minorHAnsi" w:eastAsiaTheme="minorHAnsi" w:hAnsiTheme="minorHAnsi" w:cstheme="minorBidi"/>
          <w:b/>
          <w:bCs/>
          <w:noProof/>
          <w:color w:val="auto"/>
          <w:kern w:val="2"/>
          <w:sz w:val="24"/>
          <w:szCs w:val="24"/>
          <w:lang w:val="en-IE"/>
          <w14:ligatures w14:val="standardContextual"/>
        </w:rPr>
      </w:sdtEndPr>
      <w:sdtContent>
        <w:p w14:paraId="4A4C77AB" w14:textId="04914580" w:rsidR="00B426DF" w:rsidRDefault="00B426DF">
          <w:pPr>
            <w:pStyle w:val="TOCHeading"/>
          </w:pPr>
          <w:r>
            <w:t>Table of Contents</w:t>
          </w:r>
        </w:p>
        <w:p w14:paraId="016C9B29" w14:textId="77777777" w:rsidR="00B426DF" w:rsidRPr="00B426DF" w:rsidRDefault="00B426DF" w:rsidP="00B426DF">
          <w:pPr>
            <w:rPr>
              <w:lang w:val="en-US"/>
            </w:rPr>
          </w:pPr>
        </w:p>
        <w:p w14:paraId="244A76A2" w14:textId="5B6C05AC" w:rsidR="00B426DF" w:rsidRDefault="00B426DF">
          <w:pPr>
            <w:pStyle w:val="TOC1"/>
            <w:rPr>
              <w:rFonts w:eastAsiaTheme="minorEastAsia"/>
              <w:b w:val="0"/>
              <w:bCs w:val="0"/>
              <w:sz w:val="22"/>
              <w:szCs w:val="22"/>
              <w:lang w:eastAsia="en-IE"/>
            </w:rPr>
          </w:pPr>
          <w:r>
            <w:fldChar w:fldCharType="begin"/>
          </w:r>
          <w:r>
            <w:instrText xml:space="preserve"> TOC \o "1-3" \h \z \u </w:instrText>
          </w:r>
          <w:r>
            <w:fldChar w:fldCharType="separate"/>
          </w:r>
          <w:hyperlink w:anchor="_Toc165629147" w:history="1">
            <w:r w:rsidRPr="00FA0C2D">
              <w:rPr>
                <w:rStyle w:val="Hyperlink"/>
              </w:rPr>
              <w:t>1. Guidelines for Exam Timing and Scheduling Adjustments</w:t>
            </w:r>
            <w:r>
              <w:rPr>
                <w:webHidden/>
              </w:rPr>
              <w:tab/>
            </w:r>
            <w:r>
              <w:rPr>
                <w:webHidden/>
              </w:rPr>
              <w:fldChar w:fldCharType="begin"/>
            </w:r>
            <w:r>
              <w:rPr>
                <w:webHidden/>
              </w:rPr>
              <w:instrText xml:space="preserve"> PAGEREF _Toc165629147 \h </w:instrText>
            </w:r>
            <w:r>
              <w:rPr>
                <w:webHidden/>
              </w:rPr>
            </w:r>
            <w:r>
              <w:rPr>
                <w:webHidden/>
              </w:rPr>
              <w:fldChar w:fldCharType="separate"/>
            </w:r>
            <w:r>
              <w:rPr>
                <w:webHidden/>
              </w:rPr>
              <w:t>6</w:t>
            </w:r>
            <w:r>
              <w:rPr>
                <w:webHidden/>
              </w:rPr>
              <w:fldChar w:fldCharType="end"/>
            </w:r>
          </w:hyperlink>
        </w:p>
        <w:p w14:paraId="57B5F09A" w14:textId="76BE4AAF" w:rsidR="00B426DF" w:rsidRDefault="00B426DF">
          <w:pPr>
            <w:pStyle w:val="TOC2"/>
            <w:tabs>
              <w:tab w:val="right" w:leader="dot" w:pos="9016"/>
            </w:tabs>
            <w:rPr>
              <w:rFonts w:eastAsiaTheme="minorEastAsia"/>
              <w:noProof/>
              <w:sz w:val="22"/>
              <w:szCs w:val="22"/>
              <w:lang w:eastAsia="en-IE"/>
            </w:rPr>
          </w:pPr>
          <w:hyperlink w:anchor="_Toc165629148" w:history="1">
            <w:r w:rsidRPr="00FA0C2D">
              <w:rPr>
                <w:rStyle w:val="Hyperlink"/>
                <w:rFonts w:eastAsia="Times New Roman"/>
                <w:noProof/>
                <w:lang w:eastAsia="en-GB"/>
              </w:rPr>
              <w:t>1. Purpose</w:t>
            </w:r>
            <w:r>
              <w:rPr>
                <w:noProof/>
                <w:webHidden/>
              </w:rPr>
              <w:tab/>
            </w:r>
            <w:r>
              <w:rPr>
                <w:noProof/>
                <w:webHidden/>
              </w:rPr>
              <w:fldChar w:fldCharType="begin"/>
            </w:r>
            <w:r>
              <w:rPr>
                <w:noProof/>
                <w:webHidden/>
              </w:rPr>
              <w:instrText xml:space="preserve"> PAGEREF _Toc165629148 \h </w:instrText>
            </w:r>
            <w:r>
              <w:rPr>
                <w:noProof/>
                <w:webHidden/>
              </w:rPr>
            </w:r>
            <w:r>
              <w:rPr>
                <w:noProof/>
                <w:webHidden/>
              </w:rPr>
              <w:fldChar w:fldCharType="separate"/>
            </w:r>
            <w:r>
              <w:rPr>
                <w:noProof/>
                <w:webHidden/>
              </w:rPr>
              <w:t>6</w:t>
            </w:r>
            <w:r>
              <w:rPr>
                <w:noProof/>
                <w:webHidden/>
              </w:rPr>
              <w:fldChar w:fldCharType="end"/>
            </w:r>
          </w:hyperlink>
        </w:p>
        <w:p w14:paraId="79DC3648" w14:textId="365550C9" w:rsidR="00B426DF" w:rsidRDefault="00B426DF">
          <w:pPr>
            <w:pStyle w:val="TOC2"/>
            <w:tabs>
              <w:tab w:val="right" w:leader="dot" w:pos="9016"/>
            </w:tabs>
            <w:rPr>
              <w:rFonts w:eastAsiaTheme="minorEastAsia"/>
              <w:noProof/>
              <w:sz w:val="22"/>
              <w:szCs w:val="22"/>
              <w:lang w:eastAsia="en-IE"/>
            </w:rPr>
          </w:pPr>
          <w:hyperlink w:anchor="_Toc165629149" w:history="1">
            <w:r w:rsidRPr="00FA0C2D">
              <w:rPr>
                <w:rStyle w:val="Hyperlink"/>
                <w:rFonts w:eastAsia="Times New Roman"/>
                <w:noProof/>
                <w:lang w:eastAsia="en-GB"/>
              </w:rPr>
              <w:t>2. Scope</w:t>
            </w:r>
            <w:r>
              <w:rPr>
                <w:noProof/>
                <w:webHidden/>
              </w:rPr>
              <w:tab/>
            </w:r>
            <w:r>
              <w:rPr>
                <w:noProof/>
                <w:webHidden/>
              </w:rPr>
              <w:fldChar w:fldCharType="begin"/>
            </w:r>
            <w:r>
              <w:rPr>
                <w:noProof/>
                <w:webHidden/>
              </w:rPr>
              <w:instrText xml:space="preserve"> PAGEREF _Toc165629149 \h </w:instrText>
            </w:r>
            <w:r>
              <w:rPr>
                <w:noProof/>
                <w:webHidden/>
              </w:rPr>
            </w:r>
            <w:r>
              <w:rPr>
                <w:noProof/>
                <w:webHidden/>
              </w:rPr>
              <w:fldChar w:fldCharType="separate"/>
            </w:r>
            <w:r>
              <w:rPr>
                <w:noProof/>
                <w:webHidden/>
              </w:rPr>
              <w:t>6</w:t>
            </w:r>
            <w:r>
              <w:rPr>
                <w:noProof/>
                <w:webHidden/>
              </w:rPr>
              <w:fldChar w:fldCharType="end"/>
            </w:r>
          </w:hyperlink>
        </w:p>
        <w:p w14:paraId="101B6F68" w14:textId="2EF3799D" w:rsidR="00B426DF" w:rsidRDefault="00B426DF">
          <w:pPr>
            <w:pStyle w:val="TOC3"/>
            <w:rPr>
              <w:rFonts w:eastAsiaTheme="minorEastAsia" w:cstheme="minorBidi"/>
              <w:kern w:val="2"/>
              <w:sz w:val="22"/>
              <w:szCs w:val="22"/>
              <w:lang w:eastAsia="en-IE"/>
              <w14:ligatures w14:val="standardContextual"/>
            </w:rPr>
          </w:pPr>
          <w:hyperlink w:anchor="_Toc165629150" w:history="1">
            <w:r w:rsidRPr="00FA0C2D">
              <w:rPr>
                <w:rStyle w:val="Hyperlink"/>
              </w:rPr>
              <w:t>Eligibility:</w:t>
            </w:r>
            <w:r>
              <w:rPr>
                <w:webHidden/>
              </w:rPr>
              <w:tab/>
            </w:r>
            <w:r>
              <w:rPr>
                <w:webHidden/>
              </w:rPr>
              <w:fldChar w:fldCharType="begin"/>
            </w:r>
            <w:r>
              <w:rPr>
                <w:webHidden/>
              </w:rPr>
              <w:instrText xml:space="preserve"> PAGEREF _Toc165629150 \h </w:instrText>
            </w:r>
            <w:r>
              <w:rPr>
                <w:webHidden/>
              </w:rPr>
            </w:r>
            <w:r>
              <w:rPr>
                <w:webHidden/>
              </w:rPr>
              <w:fldChar w:fldCharType="separate"/>
            </w:r>
            <w:r>
              <w:rPr>
                <w:webHidden/>
              </w:rPr>
              <w:t>6</w:t>
            </w:r>
            <w:r>
              <w:rPr>
                <w:webHidden/>
              </w:rPr>
              <w:fldChar w:fldCharType="end"/>
            </w:r>
          </w:hyperlink>
        </w:p>
        <w:p w14:paraId="078D9704" w14:textId="401EF254" w:rsidR="00B426DF" w:rsidRDefault="00B426DF">
          <w:pPr>
            <w:pStyle w:val="TOC3"/>
            <w:rPr>
              <w:rFonts w:eastAsiaTheme="minorEastAsia" w:cstheme="minorBidi"/>
              <w:kern w:val="2"/>
              <w:sz w:val="22"/>
              <w:szCs w:val="22"/>
              <w:lang w:eastAsia="en-IE"/>
              <w14:ligatures w14:val="standardContextual"/>
            </w:rPr>
          </w:pPr>
          <w:hyperlink w:anchor="_Toc165629151" w:history="1">
            <w:r w:rsidRPr="00FA0C2D">
              <w:rPr>
                <w:rStyle w:val="Hyperlink"/>
              </w:rPr>
              <w:t>Application Process:</w:t>
            </w:r>
            <w:r>
              <w:rPr>
                <w:webHidden/>
              </w:rPr>
              <w:tab/>
            </w:r>
            <w:r>
              <w:rPr>
                <w:webHidden/>
              </w:rPr>
              <w:fldChar w:fldCharType="begin"/>
            </w:r>
            <w:r>
              <w:rPr>
                <w:webHidden/>
              </w:rPr>
              <w:instrText xml:space="preserve"> PAGEREF _Toc165629151 \h </w:instrText>
            </w:r>
            <w:r>
              <w:rPr>
                <w:webHidden/>
              </w:rPr>
            </w:r>
            <w:r>
              <w:rPr>
                <w:webHidden/>
              </w:rPr>
              <w:fldChar w:fldCharType="separate"/>
            </w:r>
            <w:r>
              <w:rPr>
                <w:webHidden/>
              </w:rPr>
              <w:t>6</w:t>
            </w:r>
            <w:r>
              <w:rPr>
                <w:webHidden/>
              </w:rPr>
              <w:fldChar w:fldCharType="end"/>
            </w:r>
          </w:hyperlink>
        </w:p>
        <w:p w14:paraId="5DE72AB3" w14:textId="796F80E8" w:rsidR="00B426DF" w:rsidRDefault="00B426DF">
          <w:pPr>
            <w:pStyle w:val="TOC2"/>
            <w:tabs>
              <w:tab w:val="right" w:leader="dot" w:pos="9016"/>
            </w:tabs>
            <w:rPr>
              <w:rFonts w:eastAsiaTheme="minorEastAsia"/>
              <w:noProof/>
              <w:sz w:val="22"/>
              <w:szCs w:val="22"/>
              <w:lang w:eastAsia="en-IE"/>
            </w:rPr>
          </w:pPr>
          <w:hyperlink w:anchor="_Toc165629152" w:history="1">
            <w:r w:rsidRPr="00FA0C2D">
              <w:rPr>
                <w:rStyle w:val="Hyperlink"/>
                <w:rFonts w:eastAsia="Times New Roman"/>
                <w:noProof/>
                <w:lang w:eastAsia="en-GB"/>
              </w:rPr>
              <w:t>3. Assessment Adjustments</w:t>
            </w:r>
            <w:r>
              <w:rPr>
                <w:noProof/>
                <w:webHidden/>
              </w:rPr>
              <w:tab/>
            </w:r>
            <w:r>
              <w:rPr>
                <w:noProof/>
                <w:webHidden/>
              </w:rPr>
              <w:fldChar w:fldCharType="begin"/>
            </w:r>
            <w:r>
              <w:rPr>
                <w:noProof/>
                <w:webHidden/>
              </w:rPr>
              <w:instrText xml:space="preserve"> PAGEREF _Toc165629152 \h </w:instrText>
            </w:r>
            <w:r>
              <w:rPr>
                <w:noProof/>
                <w:webHidden/>
              </w:rPr>
            </w:r>
            <w:r>
              <w:rPr>
                <w:noProof/>
                <w:webHidden/>
              </w:rPr>
              <w:fldChar w:fldCharType="separate"/>
            </w:r>
            <w:r>
              <w:rPr>
                <w:noProof/>
                <w:webHidden/>
              </w:rPr>
              <w:t>6</w:t>
            </w:r>
            <w:r>
              <w:rPr>
                <w:noProof/>
                <w:webHidden/>
              </w:rPr>
              <w:fldChar w:fldCharType="end"/>
            </w:r>
          </w:hyperlink>
        </w:p>
        <w:p w14:paraId="085E025A" w14:textId="3D831073" w:rsidR="00B426DF" w:rsidRDefault="00B426DF">
          <w:pPr>
            <w:pStyle w:val="TOC3"/>
            <w:rPr>
              <w:rFonts w:eastAsiaTheme="minorEastAsia" w:cstheme="minorBidi"/>
              <w:kern w:val="2"/>
              <w:sz w:val="22"/>
              <w:szCs w:val="22"/>
              <w:lang w:eastAsia="en-IE"/>
              <w14:ligatures w14:val="standardContextual"/>
            </w:rPr>
          </w:pPr>
          <w:hyperlink w:anchor="_Toc165629153" w:history="1">
            <w:r w:rsidRPr="00FA0C2D">
              <w:rPr>
                <w:rStyle w:val="Hyperlink"/>
              </w:rPr>
              <w:t>Scheduling Adjustments:</w:t>
            </w:r>
            <w:r>
              <w:rPr>
                <w:webHidden/>
              </w:rPr>
              <w:tab/>
            </w:r>
            <w:r>
              <w:rPr>
                <w:webHidden/>
              </w:rPr>
              <w:fldChar w:fldCharType="begin"/>
            </w:r>
            <w:r>
              <w:rPr>
                <w:webHidden/>
              </w:rPr>
              <w:instrText xml:space="preserve"> PAGEREF _Toc165629153 \h </w:instrText>
            </w:r>
            <w:r>
              <w:rPr>
                <w:webHidden/>
              </w:rPr>
            </w:r>
            <w:r>
              <w:rPr>
                <w:webHidden/>
              </w:rPr>
              <w:fldChar w:fldCharType="separate"/>
            </w:r>
            <w:r>
              <w:rPr>
                <w:webHidden/>
              </w:rPr>
              <w:t>6</w:t>
            </w:r>
            <w:r>
              <w:rPr>
                <w:webHidden/>
              </w:rPr>
              <w:fldChar w:fldCharType="end"/>
            </w:r>
          </w:hyperlink>
        </w:p>
        <w:p w14:paraId="198CEAB3" w14:textId="6877EC22" w:rsidR="00B426DF" w:rsidRDefault="00B426DF">
          <w:pPr>
            <w:pStyle w:val="TOC3"/>
            <w:rPr>
              <w:rFonts w:eastAsiaTheme="minorEastAsia" w:cstheme="minorBidi"/>
              <w:kern w:val="2"/>
              <w:sz w:val="22"/>
              <w:szCs w:val="22"/>
              <w:lang w:eastAsia="en-IE"/>
              <w14:ligatures w14:val="standardContextual"/>
            </w:rPr>
          </w:pPr>
          <w:hyperlink w:anchor="_Toc165629154" w:history="1">
            <w:r w:rsidRPr="00FA0C2D">
              <w:rPr>
                <w:rStyle w:val="Hyperlink"/>
              </w:rPr>
              <w:t>Approval Process:</w:t>
            </w:r>
            <w:r>
              <w:rPr>
                <w:webHidden/>
              </w:rPr>
              <w:tab/>
            </w:r>
            <w:r>
              <w:rPr>
                <w:webHidden/>
              </w:rPr>
              <w:fldChar w:fldCharType="begin"/>
            </w:r>
            <w:r>
              <w:rPr>
                <w:webHidden/>
              </w:rPr>
              <w:instrText xml:space="preserve"> PAGEREF _Toc165629154 \h </w:instrText>
            </w:r>
            <w:r>
              <w:rPr>
                <w:webHidden/>
              </w:rPr>
            </w:r>
            <w:r>
              <w:rPr>
                <w:webHidden/>
              </w:rPr>
              <w:fldChar w:fldCharType="separate"/>
            </w:r>
            <w:r>
              <w:rPr>
                <w:webHidden/>
              </w:rPr>
              <w:t>6</w:t>
            </w:r>
            <w:r>
              <w:rPr>
                <w:webHidden/>
              </w:rPr>
              <w:fldChar w:fldCharType="end"/>
            </w:r>
          </w:hyperlink>
        </w:p>
        <w:p w14:paraId="4E148AC0" w14:textId="3FA12BB0" w:rsidR="00B426DF" w:rsidRDefault="00B426DF">
          <w:pPr>
            <w:pStyle w:val="TOC3"/>
            <w:rPr>
              <w:rFonts w:eastAsiaTheme="minorEastAsia" w:cstheme="minorBidi"/>
              <w:kern w:val="2"/>
              <w:sz w:val="22"/>
              <w:szCs w:val="22"/>
              <w:lang w:eastAsia="en-IE"/>
              <w14:ligatures w14:val="standardContextual"/>
            </w:rPr>
          </w:pPr>
          <w:hyperlink w:anchor="_Toc165629155" w:history="1">
            <w:r w:rsidRPr="00FA0C2D">
              <w:rPr>
                <w:rStyle w:val="Hyperlink"/>
              </w:rPr>
              <w:t>Implementation:</w:t>
            </w:r>
            <w:r>
              <w:rPr>
                <w:webHidden/>
              </w:rPr>
              <w:tab/>
            </w:r>
            <w:r>
              <w:rPr>
                <w:webHidden/>
              </w:rPr>
              <w:fldChar w:fldCharType="begin"/>
            </w:r>
            <w:r>
              <w:rPr>
                <w:webHidden/>
              </w:rPr>
              <w:instrText xml:space="preserve"> PAGEREF _Toc165629155 \h </w:instrText>
            </w:r>
            <w:r>
              <w:rPr>
                <w:webHidden/>
              </w:rPr>
            </w:r>
            <w:r>
              <w:rPr>
                <w:webHidden/>
              </w:rPr>
              <w:fldChar w:fldCharType="separate"/>
            </w:r>
            <w:r>
              <w:rPr>
                <w:webHidden/>
              </w:rPr>
              <w:t>7</w:t>
            </w:r>
            <w:r>
              <w:rPr>
                <w:webHidden/>
              </w:rPr>
              <w:fldChar w:fldCharType="end"/>
            </w:r>
          </w:hyperlink>
        </w:p>
        <w:p w14:paraId="051BCAA9" w14:textId="4F97D994" w:rsidR="00B426DF" w:rsidRDefault="00B426DF">
          <w:pPr>
            <w:pStyle w:val="TOC2"/>
            <w:tabs>
              <w:tab w:val="right" w:leader="dot" w:pos="9016"/>
            </w:tabs>
            <w:rPr>
              <w:rFonts w:eastAsiaTheme="minorEastAsia"/>
              <w:noProof/>
              <w:sz w:val="22"/>
              <w:szCs w:val="22"/>
              <w:lang w:eastAsia="en-IE"/>
            </w:rPr>
          </w:pPr>
          <w:hyperlink w:anchor="_Toc165629156" w:history="1">
            <w:r w:rsidRPr="00FA0C2D">
              <w:rPr>
                <w:rStyle w:val="Hyperlink"/>
                <w:rFonts w:eastAsia="Times New Roman"/>
                <w:noProof/>
                <w:lang w:eastAsia="en-GB"/>
              </w:rPr>
              <w:t>4. Review and Adjustment</w:t>
            </w:r>
            <w:r>
              <w:rPr>
                <w:noProof/>
                <w:webHidden/>
              </w:rPr>
              <w:tab/>
            </w:r>
            <w:r>
              <w:rPr>
                <w:noProof/>
                <w:webHidden/>
              </w:rPr>
              <w:fldChar w:fldCharType="begin"/>
            </w:r>
            <w:r>
              <w:rPr>
                <w:noProof/>
                <w:webHidden/>
              </w:rPr>
              <w:instrText xml:space="preserve"> PAGEREF _Toc165629156 \h </w:instrText>
            </w:r>
            <w:r>
              <w:rPr>
                <w:noProof/>
                <w:webHidden/>
              </w:rPr>
            </w:r>
            <w:r>
              <w:rPr>
                <w:noProof/>
                <w:webHidden/>
              </w:rPr>
              <w:fldChar w:fldCharType="separate"/>
            </w:r>
            <w:r>
              <w:rPr>
                <w:noProof/>
                <w:webHidden/>
              </w:rPr>
              <w:t>7</w:t>
            </w:r>
            <w:r>
              <w:rPr>
                <w:noProof/>
                <w:webHidden/>
              </w:rPr>
              <w:fldChar w:fldCharType="end"/>
            </w:r>
          </w:hyperlink>
        </w:p>
        <w:p w14:paraId="163A5FE2" w14:textId="2DB7310E" w:rsidR="00B426DF" w:rsidRDefault="00B426DF">
          <w:pPr>
            <w:pStyle w:val="TOC3"/>
            <w:rPr>
              <w:rFonts w:eastAsiaTheme="minorEastAsia" w:cstheme="minorBidi"/>
              <w:kern w:val="2"/>
              <w:sz w:val="22"/>
              <w:szCs w:val="22"/>
              <w:lang w:eastAsia="en-IE"/>
              <w14:ligatures w14:val="standardContextual"/>
            </w:rPr>
          </w:pPr>
          <w:hyperlink w:anchor="_Toc165629157" w:history="1">
            <w:r w:rsidRPr="00FA0C2D">
              <w:rPr>
                <w:rStyle w:val="Hyperlink"/>
              </w:rPr>
              <w:t>Continuous Evaluation:</w:t>
            </w:r>
            <w:r>
              <w:rPr>
                <w:webHidden/>
              </w:rPr>
              <w:tab/>
            </w:r>
            <w:r>
              <w:rPr>
                <w:webHidden/>
              </w:rPr>
              <w:fldChar w:fldCharType="begin"/>
            </w:r>
            <w:r>
              <w:rPr>
                <w:webHidden/>
              </w:rPr>
              <w:instrText xml:space="preserve"> PAGEREF _Toc165629157 \h </w:instrText>
            </w:r>
            <w:r>
              <w:rPr>
                <w:webHidden/>
              </w:rPr>
            </w:r>
            <w:r>
              <w:rPr>
                <w:webHidden/>
              </w:rPr>
              <w:fldChar w:fldCharType="separate"/>
            </w:r>
            <w:r>
              <w:rPr>
                <w:webHidden/>
              </w:rPr>
              <w:t>7</w:t>
            </w:r>
            <w:r>
              <w:rPr>
                <w:webHidden/>
              </w:rPr>
              <w:fldChar w:fldCharType="end"/>
            </w:r>
          </w:hyperlink>
        </w:p>
        <w:p w14:paraId="587D1434" w14:textId="588FEFA9" w:rsidR="00B426DF" w:rsidRDefault="00B426DF">
          <w:pPr>
            <w:pStyle w:val="TOC3"/>
            <w:rPr>
              <w:rFonts w:eastAsiaTheme="minorEastAsia" w:cstheme="minorBidi"/>
              <w:kern w:val="2"/>
              <w:sz w:val="22"/>
              <w:szCs w:val="22"/>
              <w:lang w:eastAsia="en-IE"/>
              <w14:ligatures w14:val="standardContextual"/>
            </w:rPr>
          </w:pPr>
          <w:hyperlink w:anchor="_Toc165629158" w:history="1">
            <w:r w:rsidRPr="00FA0C2D">
              <w:rPr>
                <w:rStyle w:val="Hyperlink"/>
              </w:rPr>
              <w:t>Adjustment Process:</w:t>
            </w:r>
            <w:r>
              <w:rPr>
                <w:webHidden/>
              </w:rPr>
              <w:tab/>
            </w:r>
            <w:r>
              <w:rPr>
                <w:webHidden/>
              </w:rPr>
              <w:fldChar w:fldCharType="begin"/>
            </w:r>
            <w:r>
              <w:rPr>
                <w:webHidden/>
              </w:rPr>
              <w:instrText xml:space="preserve"> PAGEREF _Toc165629158 \h </w:instrText>
            </w:r>
            <w:r>
              <w:rPr>
                <w:webHidden/>
              </w:rPr>
            </w:r>
            <w:r>
              <w:rPr>
                <w:webHidden/>
              </w:rPr>
              <w:fldChar w:fldCharType="separate"/>
            </w:r>
            <w:r>
              <w:rPr>
                <w:webHidden/>
              </w:rPr>
              <w:t>7</w:t>
            </w:r>
            <w:r>
              <w:rPr>
                <w:webHidden/>
              </w:rPr>
              <w:fldChar w:fldCharType="end"/>
            </w:r>
          </w:hyperlink>
        </w:p>
        <w:p w14:paraId="517CE415" w14:textId="401AAF57" w:rsidR="00B426DF" w:rsidRDefault="00B426DF">
          <w:pPr>
            <w:pStyle w:val="TOC2"/>
            <w:tabs>
              <w:tab w:val="right" w:leader="dot" w:pos="9016"/>
            </w:tabs>
            <w:rPr>
              <w:rFonts w:eastAsiaTheme="minorEastAsia"/>
              <w:noProof/>
              <w:sz w:val="22"/>
              <w:szCs w:val="22"/>
              <w:lang w:eastAsia="en-IE"/>
            </w:rPr>
          </w:pPr>
          <w:hyperlink w:anchor="_Toc165629159"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_Toc165629159 \h </w:instrText>
            </w:r>
            <w:r>
              <w:rPr>
                <w:noProof/>
                <w:webHidden/>
              </w:rPr>
            </w:r>
            <w:r>
              <w:rPr>
                <w:noProof/>
                <w:webHidden/>
              </w:rPr>
              <w:fldChar w:fldCharType="separate"/>
            </w:r>
            <w:r>
              <w:rPr>
                <w:noProof/>
                <w:webHidden/>
              </w:rPr>
              <w:t>7</w:t>
            </w:r>
            <w:r>
              <w:rPr>
                <w:noProof/>
                <w:webHidden/>
              </w:rPr>
              <w:fldChar w:fldCharType="end"/>
            </w:r>
          </w:hyperlink>
        </w:p>
        <w:p w14:paraId="3F46E7A0" w14:textId="63AE6CF9" w:rsidR="00B426DF" w:rsidRDefault="00B426DF">
          <w:pPr>
            <w:pStyle w:val="TOC1"/>
            <w:rPr>
              <w:rFonts w:eastAsiaTheme="minorEastAsia"/>
              <w:b w:val="0"/>
              <w:bCs w:val="0"/>
              <w:sz w:val="22"/>
              <w:szCs w:val="22"/>
              <w:lang w:eastAsia="en-IE"/>
            </w:rPr>
          </w:pPr>
          <w:hyperlink w:anchor="_Toc165629160" w:history="1">
            <w:r w:rsidRPr="00FA0C2D">
              <w:rPr>
                <w:rStyle w:val="Hyperlink"/>
              </w:rPr>
              <w:t>2. Guidelines for Irish Sign Language Interpretation in Examinations</w:t>
            </w:r>
            <w:r>
              <w:rPr>
                <w:webHidden/>
              </w:rPr>
              <w:tab/>
            </w:r>
            <w:r>
              <w:rPr>
                <w:webHidden/>
              </w:rPr>
              <w:fldChar w:fldCharType="begin"/>
            </w:r>
            <w:r>
              <w:rPr>
                <w:webHidden/>
              </w:rPr>
              <w:instrText xml:space="preserve"> PAGEREF _Toc165629160 \h </w:instrText>
            </w:r>
            <w:r>
              <w:rPr>
                <w:webHidden/>
              </w:rPr>
            </w:r>
            <w:r>
              <w:rPr>
                <w:webHidden/>
              </w:rPr>
              <w:fldChar w:fldCharType="separate"/>
            </w:r>
            <w:r>
              <w:rPr>
                <w:webHidden/>
              </w:rPr>
              <w:t>8</w:t>
            </w:r>
            <w:r>
              <w:rPr>
                <w:webHidden/>
              </w:rPr>
              <w:fldChar w:fldCharType="end"/>
            </w:r>
          </w:hyperlink>
        </w:p>
        <w:p w14:paraId="1E30B17B" w14:textId="0F587F76" w:rsidR="00B426DF" w:rsidRDefault="00B426DF">
          <w:pPr>
            <w:pStyle w:val="TOC2"/>
            <w:tabs>
              <w:tab w:val="right" w:leader="dot" w:pos="9016"/>
            </w:tabs>
            <w:rPr>
              <w:rFonts w:eastAsiaTheme="minorEastAsia"/>
              <w:noProof/>
              <w:sz w:val="22"/>
              <w:szCs w:val="22"/>
              <w:lang w:eastAsia="en-IE"/>
            </w:rPr>
          </w:pPr>
          <w:hyperlink w:anchor="_Toc165629161" w:history="1">
            <w:r w:rsidRPr="00FA0C2D">
              <w:rPr>
                <w:rStyle w:val="Hyperlink"/>
                <w:rFonts w:eastAsia="Times New Roman"/>
                <w:noProof/>
                <w:lang w:eastAsia="en-GB"/>
              </w:rPr>
              <w:t>1. Pre-Examination Arrangements</w:t>
            </w:r>
            <w:r>
              <w:rPr>
                <w:noProof/>
                <w:webHidden/>
              </w:rPr>
              <w:tab/>
            </w:r>
            <w:r>
              <w:rPr>
                <w:noProof/>
                <w:webHidden/>
              </w:rPr>
              <w:fldChar w:fldCharType="begin"/>
            </w:r>
            <w:r>
              <w:rPr>
                <w:noProof/>
                <w:webHidden/>
              </w:rPr>
              <w:instrText xml:space="preserve"> PAGEREF _Toc165629161 \h </w:instrText>
            </w:r>
            <w:r>
              <w:rPr>
                <w:noProof/>
                <w:webHidden/>
              </w:rPr>
            </w:r>
            <w:r>
              <w:rPr>
                <w:noProof/>
                <w:webHidden/>
              </w:rPr>
              <w:fldChar w:fldCharType="separate"/>
            </w:r>
            <w:r>
              <w:rPr>
                <w:noProof/>
                <w:webHidden/>
              </w:rPr>
              <w:t>8</w:t>
            </w:r>
            <w:r>
              <w:rPr>
                <w:noProof/>
                <w:webHidden/>
              </w:rPr>
              <w:fldChar w:fldCharType="end"/>
            </w:r>
          </w:hyperlink>
        </w:p>
        <w:p w14:paraId="4D1572AE" w14:textId="1C446341" w:rsidR="00B426DF" w:rsidRDefault="00B426DF">
          <w:pPr>
            <w:pStyle w:val="TOC2"/>
            <w:tabs>
              <w:tab w:val="right" w:leader="dot" w:pos="9016"/>
            </w:tabs>
            <w:rPr>
              <w:rFonts w:eastAsiaTheme="minorEastAsia"/>
              <w:noProof/>
              <w:sz w:val="22"/>
              <w:szCs w:val="22"/>
              <w:lang w:eastAsia="en-IE"/>
            </w:rPr>
          </w:pPr>
          <w:hyperlink w:anchor="_Toc165629162" w:history="1">
            <w:r w:rsidRPr="00FA0C2D">
              <w:rPr>
                <w:rStyle w:val="Hyperlink"/>
                <w:rFonts w:eastAsia="Times New Roman"/>
                <w:noProof/>
                <w:lang w:eastAsia="en-GB"/>
              </w:rPr>
              <w:t>2. Interpreter Responsibilities</w:t>
            </w:r>
            <w:r>
              <w:rPr>
                <w:noProof/>
                <w:webHidden/>
              </w:rPr>
              <w:tab/>
            </w:r>
            <w:r>
              <w:rPr>
                <w:noProof/>
                <w:webHidden/>
              </w:rPr>
              <w:fldChar w:fldCharType="begin"/>
            </w:r>
            <w:r>
              <w:rPr>
                <w:noProof/>
                <w:webHidden/>
              </w:rPr>
              <w:instrText xml:space="preserve"> PAGEREF _Toc165629162 \h </w:instrText>
            </w:r>
            <w:r>
              <w:rPr>
                <w:noProof/>
                <w:webHidden/>
              </w:rPr>
            </w:r>
            <w:r>
              <w:rPr>
                <w:noProof/>
                <w:webHidden/>
              </w:rPr>
              <w:fldChar w:fldCharType="separate"/>
            </w:r>
            <w:r>
              <w:rPr>
                <w:noProof/>
                <w:webHidden/>
              </w:rPr>
              <w:t>8</w:t>
            </w:r>
            <w:r>
              <w:rPr>
                <w:noProof/>
                <w:webHidden/>
              </w:rPr>
              <w:fldChar w:fldCharType="end"/>
            </w:r>
          </w:hyperlink>
        </w:p>
        <w:p w14:paraId="4ADD637D" w14:textId="53F3DE72" w:rsidR="00B426DF" w:rsidRDefault="00B426DF">
          <w:pPr>
            <w:pStyle w:val="TOC2"/>
            <w:tabs>
              <w:tab w:val="right" w:leader="dot" w:pos="9016"/>
            </w:tabs>
            <w:rPr>
              <w:rFonts w:eastAsiaTheme="minorEastAsia"/>
              <w:noProof/>
              <w:sz w:val="22"/>
              <w:szCs w:val="22"/>
              <w:lang w:eastAsia="en-IE"/>
            </w:rPr>
          </w:pPr>
          <w:hyperlink w:anchor="_Toc165629163" w:history="1">
            <w:r w:rsidRPr="00FA0C2D">
              <w:rPr>
                <w:rStyle w:val="Hyperlink"/>
                <w:rFonts w:eastAsia="Times New Roman"/>
                <w:noProof/>
                <w:lang w:eastAsia="en-GB"/>
              </w:rPr>
              <w:t>3. During the Examination</w:t>
            </w:r>
            <w:r>
              <w:rPr>
                <w:noProof/>
                <w:webHidden/>
              </w:rPr>
              <w:tab/>
            </w:r>
            <w:r>
              <w:rPr>
                <w:noProof/>
                <w:webHidden/>
              </w:rPr>
              <w:fldChar w:fldCharType="begin"/>
            </w:r>
            <w:r>
              <w:rPr>
                <w:noProof/>
                <w:webHidden/>
              </w:rPr>
              <w:instrText xml:space="preserve"> PAGEREF _Toc165629163 \h </w:instrText>
            </w:r>
            <w:r>
              <w:rPr>
                <w:noProof/>
                <w:webHidden/>
              </w:rPr>
            </w:r>
            <w:r>
              <w:rPr>
                <w:noProof/>
                <w:webHidden/>
              </w:rPr>
              <w:fldChar w:fldCharType="separate"/>
            </w:r>
            <w:r>
              <w:rPr>
                <w:noProof/>
                <w:webHidden/>
              </w:rPr>
              <w:t>8</w:t>
            </w:r>
            <w:r>
              <w:rPr>
                <w:noProof/>
                <w:webHidden/>
              </w:rPr>
              <w:fldChar w:fldCharType="end"/>
            </w:r>
          </w:hyperlink>
        </w:p>
        <w:p w14:paraId="2A3E89EE" w14:textId="01E32158" w:rsidR="00B426DF" w:rsidRDefault="00B426DF">
          <w:pPr>
            <w:pStyle w:val="TOC2"/>
            <w:tabs>
              <w:tab w:val="right" w:leader="dot" w:pos="9016"/>
            </w:tabs>
            <w:rPr>
              <w:rFonts w:eastAsiaTheme="minorEastAsia"/>
              <w:noProof/>
              <w:sz w:val="22"/>
              <w:szCs w:val="22"/>
              <w:lang w:eastAsia="en-IE"/>
            </w:rPr>
          </w:pPr>
          <w:hyperlink w:anchor="_Toc165629164" w:history="1">
            <w:r w:rsidRPr="00FA0C2D">
              <w:rPr>
                <w:rStyle w:val="Hyperlink"/>
                <w:rFonts w:eastAsia="Times New Roman"/>
                <w:noProof/>
                <w:lang w:eastAsia="en-GB"/>
              </w:rPr>
              <w:t>4. Special Provisions</w:t>
            </w:r>
            <w:r>
              <w:rPr>
                <w:noProof/>
                <w:webHidden/>
              </w:rPr>
              <w:tab/>
            </w:r>
            <w:r>
              <w:rPr>
                <w:noProof/>
                <w:webHidden/>
              </w:rPr>
              <w:fldChar w:fldCharType="begin"/>
            </w:r>
            <w:r>
              <w:rPr>
                <w:noProof/>
                <w:webHidden/>
              </w:rPr>
              <w:instrText xml:space="preserve"> PAGEREF _Toc165629164 \h </w:instrText>
            </w:r>
            <w:r>
              <w:rPr>
                <w:noProof/>
                <w:webHidden/>
              </w:rPr>
            </w:r>
            <w:r>
              <w:rPr>
                <w:noProof/>
                <w:webHidden/>
              </w:rPr>
              <w:fldChar w:fldCharType="separate"/>
            </w:r>
            <w:r>
              <w:rPr>
                <w:noProof/>
                <w:webHidden/>
              </w:rPr>
              <w:t>8</w:t>
            </w:r>
            <w:r>
              <w:rPr>
                <w:noProof/>
                <w:webHidden/>
              </w:rPr>
              <w:fldChar w:fldCharType="end"/>
            </w:r>
          </w:hyperlink>
        </w:p>
        <w:p w14:paraId="3C3E28EE" w14:textId="14E0A77B" w:rsidR="00B426DF" w:rsidRDefault="00B426DF">
          <w:pPr>
            <w:pStyle w:val="TOC2"/>
            <w:tabs>
              <w:tab w:val="right" w:leader="dot" w:pos="9016"/>
            </w:tabs>
            <w:rPr>
              <w:rFonts w:eastAsiaTheme="minorEastAsia"/>
              <w:noProof/>
              <w:sz w:val="22"/>
              <w:szCs w:val="22"/>
              <w:lang w:eastAsia="en-IE"/>
            </w:rPr>
          </w:pPr>
          <w:hyperlink w:anchor="_Toc165629165" w:history="1">
            <w:r w:rsidRPr="00FA0C2D">
              <w:rPr>
                <w:rStyle w:val="Hyperlink"/>
                <w:rFonts w:eastAsia="Times New Roman"/>
                <w:noProof/>
                <w:lang w:eastAsia="en-GB"/>
              </w:rPr>
              <w:t>5. Post-Examination Procedures</w:t>
            </w:r>
            <w:r>
              <w:rPr>
                <w:noProof/>
                <w:webHidden/>
              </w:rPr>
              <w:tab/>
            </w:r>
            <w:r>
              <w:rPr>
                <w:noProof/>
                <w:webHidden/>
              </w:rPr>
              <w:fldChar w:fldCharType="begin"/>
            </w:r>
            <w:r>
              <w:rPr>
                <w:noProof/>
                <w:webHidden/>
              </w:rPr>
              <w:instrText xml:space="preserve"> PAGEREF _Toc165629165 \h </w:instrText>
            </w:r>
            <w:r>
              <w:rPr>
                <w:noProof/>
                <w:webHidden/>
              </w:rPr>
            </w:r>
            <w:r>
              <w:rPr>
                <w:noProof/>
                <w:webHidden/>
              </w:rPr>
              <w:fldChar w:fldCharType="separate"/>
            </w:r>
            <w:r>
              <w:rPr>
                <w:noProof/>
                <w:webHidden/>
              </w:rPr>
              <w:t>9</w:t>
            </w:r>
            <w:r>
              <w:rPr>
                <w:noProof/>
                <w:webHidden/>
              </w:rPr>
              <w:fldChar w:fldCharType="end"/>
            </w:r>
          </w:hyperlink>
        </w:p>
        <w:p w14:paraId="37B51884" w14:textId="6C97FC06" w:rsidR="00B426DF" w:rsidRDefault="00B426DF">
          <w:pPr>
            <w:pStyle w:val="TOC2"/>
            <w:tabs>
              <w:tab w:val="right" w:leader="dot" w:pos="9016"/>
            </w:tabs>
            <w:rPr>
              <w:rFonts w:eastAsiaTheme="minorEastAsia"/>
              <w:noProof/>
              <w:sz w:val="22"/>
              <w:szCs w:val="22"/>
              <w:lang w:eastAsia="en-IE"/>
            </w:rPr>
          </w:pPr>
          <w:hyperlink w:anchor="_Toc165629166"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_Toc165629166 \h </w:instrText>
            </w:r>
            <w:r>
              <w:rPr>
                <w:noProof/>
                <w:webHidden/>
              </w:rPr>
            </w:r>
            <w:r>
              <w:rPr>
                <w:noProof/>
                <w:webHidden/>
              </w:rPr>
              <w:fldChar w:fldCharType="separate"/>
            </w:r>
            <w:r>
              <w:rPr>
                <w:noProof/>
                <w:webHidden/>
              </w:rPr>
              <w:t>9</w:t>
            </w:r>
            <w:r>
              <w:rPr>
                <w:noProof/>
                <w:webHidden/>
              </w:rPr>
              <w:fldChar w:fldCharType="end"/>
            </w:r>
          </w:hyperlink>
        </w:p>
        <w:p w14:paraId="397A4291" w14:textId="7A9DFF7A" w:rsidR="00B426DF" w:rsidRDefault="00B426DF">
          <w:pPr>
            <w:pStyle w:val="TOC1"/>
            <w:rPr>
              <w:rFonts w:eastAsiaTheme="minorEastAsia"/>
              <w:b w:val="0"/>
              <w:bCs w:val="0"/>
              <w:sz w:val="22"/>
              <w:szCs w:val="22"/>
              <w:lang w:eastAsia="en-IE"/>
            </w:rPr>
          </w:pPr>
          <w:hyperlink w:anchor="_Toc165629167" w:history="1">
            <w:r w:rsidRPr="00FA0C2D">
              <w:rPr>
                <w:rStyle w:val="Hyperlink"/>
              </w:rPr>
              <w:t>3. Guidelines for Students Using Irish Sign Language to Answer Examination Questions</w:t>
            </w:r>
            <w:r>
              <w:rPr>
                <w:webHidden/>
              </w:rPr>
              <w:tab/>
            </w:r>
            <w:r>
              <w:rPr>
                <w:webHidden/>
              </w:rPr>
              <w:fldChar w:fldCharType="begin"/>
            </w:r>
            <w:r>
              <w:rPr>
                <w:webHidden/>
              </w:rPr>
              <w:instrText xml:space="preserve"> PAGEREF _Toc165629167 \h </w:instrText>
            </w:r>
            <w:r>
              <w:rPr>
                <w:webHidden/>
              </w:rPr>
            </w:r>
            <w:r>
              <w:rPr>
                <w:webHidden/>
              </w:rPr>
              <w:fldChar w:fldCharType="separate"/>
            </w:r>
            <w:r>
              <w:rPr>
                <w:webHidden/>
              </w:rPr>
              <w:t>10</w:t>
            </w:r>
            <w:r>
              <w:rPr>
                <w:webHidden/>
              </w:rPr>
              <w:fldChar w:fldCharType="end"/>
            </w:r>
          </w:hyperlink>
        </w:p>
        <w:p w14:paraId="22587A83" w14:textId="47671AE0" w:rsidR="00B426DF" w:rsidRDefault="00B426DF">
          <w:pPr>
            <w:pStyle w:val="TOC2"/>
            <w:tabs>
              <w:tab w:val="right" w:leader="dot" w:pos="9016"/>
            </w:tabs>
            <w:rPr>
              <w:rFonts w:eastAsiaTheme="minorEastAsia"/>
              <w:noProof/>
              <w:sz w:val="22"/>
              <w:szCs w:val="22"/>
              <w:lang w:eastAsia="en-IE"/>
            </w:rPr>
          </w:pPr>
          <w:hyperlink w:anchor="_Toc165629168" w:history="1">
            <w:r w:rsidRPr="00FA0C2D">
              <w:rPr>
                <w:rStyle w:val="Hyperlink"/>
                <w:rFonts w:eastAsia="Times New Roman"/>
                <w:noProof/>
                <w:lang w:eastAsia="en-GB"/>
              </w:rPr>
              <w:t>1. Student Preparation and Notification</w:t>
            </w:r>
            <w:r>
              <w:rPr>
                <w:noProof/>
                <w:webHidden/>
              </w:rPr>
              <w:tab/>
            </w:r>
            <w:r>
              <w:rPr>
                <w:noProof/>
                <w:webHidden/>
              </w:rPr>
              <w:fldChar w:fldCharType="begin"/>
            </w:r>
            <w:r>
              <w:rPr>
                <w:noProof/>
                <w:webHidden/>
              </w:rPr>
              <w:instrText xml:space="preserve"> PAGEREF _Toc165629168 \h </w:instrText>
            </w:r>
            <w:r>
              <w:rPr>
                <w:noProof/>
                <w:webHidden/>
              </w:rPr>
            </w:r>
            <w:r>
              <w:rPr>
                <w:noProof/>
                <w:webHidden/>
              </w:rPr>
              <w:fldChar w:fldCharType="separate"/>
            </w:r>
            <w:r>
              <w:rPr>
                <w:noProof/>
                <w:webHidden/>
              </w:rPr>
              <w:t>10</w:t>
            </w:r>
            <w:r>
              <w:rPr>
                <w:noProof/>
                <w:webHidden/>
              </w:rPr>
              <w:fldChar w:fldCharType="end"/>
            </w:r>
          </w:hyperlink>
        </w:p>
        <w:p w14:paraId="3760B228" w14:textId="749FE5A3" w:rsidR="00B426DF" w:rsidRDefault="00B426DF">
          <w:pPr>
            <w:pStyle w:val="TOC2"/>
            <w:tabs>
              <w:tab w:val="right" w:leader="dot" w:pos="9016"/>
            </w:tabs>
            <w:rPr>
              <w:rFonts w:eastAsiaTheme="minorEastAsia"/>
              <w:noProof/>
              <w:sz w:val="22"/>
              <w:szCs w:val="22"/>
              <w:lang w:eastAsia="en-IE"/>
            </w:rPr>
          </w:pPr>
          <w:hyperlink w:anchor="_Toc165629169" w:history="1">
            <w:r w:rsidRPr="00FA0C2D">
              <w:rPr>
                <w:rStyle w:val="Hyperlink"/>
                <w:rFonts w:eastAsia="Times New Roman"/>
                <w:noProof/>
                <w:lang w:eastAsia="en-GB"/>
              </w:rPr>
              <w:t>2. Setup and Equipment</w:t>
            </w:r>
            <w:r>
              <w:rPr>
                <w:noProof/>
                <w:webHidden/>
              </w:rPr>
              <w:tab/>
            </w:r>
            <w:r>
              <w:rPr>
                <w:noProof/>
                <w:webHidden/>
              </w:rPr>
              <w:fldChar w:fldCharType="begin"/>
            </w:r>
            <w:r>
              <w:rPr>
                <w:noProof/>
                <w:webHidden/>
              </w:rPr>
              <w:instrText xml:space="preserve"> PAGEREF _Toc165629169 \h </w:instrText>
            </w:r>
            <w:r>
              <w:rPr>
                <w:noProof/>
                <w:webHidden/>
              </w:rPr>
            </w:r>
            <w:r>
              <w:rPr>
                <w:noProof/>
                <w:webHidden/>
              </w:rPr>
              <w:fldChar w:fldCharType="separate"/>
            </w:r>
            <w:r>
              <w:rPr>
                <w:noProof/>
                <w:webHidden/>
              </w:rPr>
              <w:t>10</w:t>
            </w:r>
            <w:r>
              <w:rPr>
                <w:noProof/>
                <w:webHidden/>
              </w:rPr>
              <w:fldChar w:fldCharType="end"/>
            </w:r>
          </w:hyperlink>
        </w:p>
        <w:p w14:paraId="139F75B6" w14:textId="7FA1937A" w:rsidR="00B426DF" w:rsidRDefault="00B426DF">
          <w:pPr>
            <w:pStyle w:val="TOC2"/>
            <w:tabs>
              <w:tab w:val="right" w:leader="dot" w:pos="9016"/>
            </w:tabs>
            <w:rPr>
              <w:rFonts w:eastAsiaTheme="minorEastAsia"/>
              <w:noProof/>
              <w:sz w:val="22"/>
              <w:szCs w:val="22"/>
              <w:lang w:eastAsia="en-IE"/>
            </w:rPr>
          </w:pPr>
          <w:hyperlink w:anchor="_Toc165629170" w:history="1">
            <w:r w:rsidRPr="00FA0C2D">
              <w:rPr>
                <w:rStyle w:val="Hyperlink"/>
                <w:rFonts w:eastAsia="Times New Roman"/>
                <w:noProof/>
                <w:lang w:eastAsia="en-GB"/>
              </w:rPr>
              <w:t>3. Examination Conduct</w:t>
            </w:r>
            <w:r>
              <w:rPr>
                <w:noProof/>
                <w:webHidden/>
              </w:rPr>
              <w:tab/>
            </w:r>
            <w:r>
              <w:rPr>
                <w:noProof/>
                <w:webHidden/>
              </w:rPr>
              <w:fldChar w:fldCharType="begin"/>
            </w:r>
            <w:r>
              <w:rPr>
                <w:noProof/>
                <w:webHidden/>
              </w:rPr>
              <w:instrText xml:space="preserve"> PAGEREF _Toc165629170 \h </w:instrText>
            </w:r>
            <w:r>
              <w:rPr>
                <w:noProof/>
                <w:webHidden/>
              </w:rPr>
            </w:r>
            <w:r>
              <w:rPr>
                <w:noProof/>
                <w:webHidden/>
              </w:rPr>
              <w:fldChar w:fldCharType="separate"/>
            </w:r>
            <w:r>
              <w:rPr>
                <w:noProof/>
                <w:webHidden/>
              </w:rPr>
              <w:t>10</w:t>
            </w:r>
            <w:r>
              <w:rPr>
                <w:noProof/>
                <w:webHidden/>
              </w:rPr>
              <w:fldChar w:fldCharType="end"/>
            </w:r>
          </w:hyperlink>
        </w:p>
        <w:p w14:paraId="67737E0A" w14:textId="475D9052" w:rsidR="00B426DF" w:rsidRDefault="00B426DF">
          <w:pPr>
            <w:pStyle w:val="TOC2"/>
            <w:tabs>
              <w:tab w:val="right" w:leader="dot" w:pos="9016"/>
            </w:tabs>
            <w:rPr>
              <w:rFonts w:eastAsiaTheme="minorEastAsia"/>
              <w:noProof/>
              <w:sz w:val="22"/>
              <w:szCs w:val="22"/>
              <w:lang w:eastAsia="en-IE"/>
            </w:rPr>
          </w:pPr>
          <w:hyperlink w:anchor="_Toc165629171" w:history="1">
            <w:r w:rsidRPr="00FA0C2D">
              <w:rPr>
                <w:rStyle w:val="Hyperlink"/>
                <w:rFonts w:eastAsia="Times New Roman"/>
                <w:noProof/>
                <w:lang w:eastAsia="en-GB"/>
              </w:rPr>
              <w:t>4. Recording Guidelines</w:t>
            </w:r>
            <w:r>
              <w:rPr>
                <w:noProof/>
                <w:webHidden/>
              </w:rPr>
              <w:tab/>
            </w:r>
            <w:r>
              <w:rPr>
                <w:noProof/>
                <w:webHidden/>
              </w:rPr>
              <w:fldChar w:fldCharType="begin"/>
            </w:r>
            <w:r>
              <w:rPr>
                <w:noProof/>
                <w:webHidden/>
              </w:rPr>
              <w:instrText xml:space="preserve"> PAGEREF _Toc165629171 \h </w:instrText>
            </w:r>
            <w:r>
              <w:rPr>
                <w:noProof/>
                <w:webHidden/>
              </w:rPr>
            </w:r>
            <w:r>
              <w:rPr>
                <w:noProof/>
                <w:webHidden/>
              </w:rPr>
              <w:fldChar w:fldCharType="separate"/>
            </w:r>
            <w:r>
              <w:rPr>
                <w:noProof/>
                <w:webHidden/>
              </w:rPr>
              <w:t>10</w:t>
            </w:r>
            <w:r>
              <w:rPr>
                <w:noProof/>
                <w:webHidden/>
              </w:rPr>
              <w:fldChar w:fldCharType="end"/>
            </w:r>
          </w:hyperlink>
        </w:p>
        <w:p w14:paraId="54B724F1" w14:textId="38AC4B44" w:rsidR="00B426DF" w:rsidRDefault="00B426DF">
          <w:pPr>
            <w:pStyle w:val="TOC2"/>
            <w:tabs>
              <w:tab w:val="right" w:leader="dot" w:pos="9016"/>
            </w:tabs>
            <w:rPr>
              <w:rFonts w:eastAsiaTheme="minorEastAsia"/>
              <w:noProof/>
              <w:sz w:val="22"/>
              <w:szCs w:val="22"/>
              <w:lang w:eastAsia="en-IE"/>
            </w:rPr>
          </w:pPr>
          <w:hyperlink w:anchor="_Toc165629172" w:history="1">
            <w:r w:rsidRPr="00FA0C2D">
              <w:rPr>
                <w:rStyle w:val="Hyperlink"/>
                <w:rFonts w:eastAsia="Times New Roman"/>
                <w:noProof/>
                <w:lang w:eastAsia="en-GB"/>
              </w:rPr>
              <w:t>5. Post-Examination Processing</w:t>
            </w:r>
            <w:r>
              <w:rPr>
                <w:noProof/>
                <w:webHidden/>
              </w:rPr>
              <w:tab/>
            </w:r>
            <w:r>
              <w:rPr>
                <w:noProof/>
                <w:webHidden/>
              </w:rPr>
              <w:fldChar w:fldCharType="begin"/>
            </w:r>
            <w:r>
              <w:rPr>
                <w:noProof/>
                <w:webHidden/>
              </w:rPr>
              <w:instrText xml:space="preserve"> PAGEREF _Toc165629172 \h </w:instrText>
            </w:r>
            <w:r>
              <w:rPr>
                <w:noProof/>
                <w:webHidden/>
              </w:rPr>
            </w:r>
            <w:r>
              <w:rPr>
                <w:noProof/>
                <w:webHidden/>
              </w:rPr>
              <w:fldChar w:fldCharType="separate"/>
            </w:r>
            <w:r>
              <w:rPr>
                <w:noProof/>
                <w:webHidden/>
              </w:rPr>
              <w:t>11</w:t>
            </w:r>
            <w:r>
              <w:rPr>
                <w:noProof/>
                <w:webHidden/>
              </w:rPr>
              <w:fldChar w:fldCharType="end"/>
            </w:r>
          </w:hyperlink>
        </w:p>
        <w:p w14:paraId="11110D31" w14:textId="05D0291A" w:rsidR="00B426DF" w:rsidRDefault="00B426DF">
          <w:pPr>
            <w:pStyle w:val="TOC2"/>
            <w:tabs>
              <w:tab w:val="right" w:leader="dot" w:pos="9016"/>
            </w:tabs>
            <w:rPr>
              <w:rFonts w:eastAsiaTheme="minorEastAsia"/>
              <w:noProof/>
              <w:sz w:val="22"/>
              <w:szCs w:val="22"/>
              <w:lang w:eastAsia="en-IE"/>
            </w:rPr>
          </w:pPr>
          <w:hyperlink w:anchor="_Toc165629173" w:history="1">
            <w:r w:rsidRPr="00FA0C2D">
              <w:rPr>
                <w:rStyle w:val="Hyperlink"/>
                <w:rFonts w:eastAsia="Times New Roman"/>
                <w:noProof/>
                <w:lang w:eastAsia="en-GB"/>
              </w:rPr>
              <w:t>6. Assessment and Feedback</w:t>
            </w:r>
            <w:r>
              <w:rPr>
                <w:noProof/>
                <w:webHidden/>
              </w:rPr>
              <w:tab/>
            </w:r>
            <w:r>
              <w:rPr>
                <w:noProof/>
                <w:webHidden/>
              </w:rPr>
              <w:fldChar w:fldCharType="begin"/>
            </w:r>
            <w:r>
              <w:rPr>
                <w:noProof/>
                <w:webHidden/>
              </w:rPr>
              <w:instrText xml:space="preserve"> PAGEREF _Toc165629173 \h </w:instrText>
            </w:r>
            <w:r>
              <w:rPr>
                <w:noProof/>
                <w:webHidden/>
              </w:rPr>
            </w:r>
            <w:r>
              <w:rPr>
                <w:noProof/>
                <w:webHidden/>
              </w:rPr>
              <w:fldChar w:fldCharType="separate"/>
            </w:r>
            <w:r>
              <w:rPr>
                <w:noProof/>
                <w:webHidden/>
              </w:rPr>
              <w:t>11</w:t>
            </w:r>
            <w:r>
              <w:rPr>
                <w:noProof/>
                <w:webHidden/>
              </w:rPr>
              <w:fldChar w:fldCharType="end"/>
            </w:r>
          </w:hyperlink>
        </w:p>
        <w:p w14:paraId="5633C9E5" w14:textId="3E09468F" w:rsidR="00B426DF" w:rsidRDefault="00B426DF">
          <w:pPr>
            <w:pStyle w:val="TOC2"/>
            <w:tabs>
              <w:tab w:val="right" w:leader="dot" w:pos="9016"/>
            </w:tabs>
            <w:rPr>
              <w:rFonts w:eastAsiaTheme="minorEastAsia"/>
              <w:noProof/>
              <w:sz w:val="22"/>
              <w:szCs w:val="22"/>
              <w:lang w:eastAsia="en-IE"/>
            </w:rPr>
          </w:pPr>
          <w:hyperlink w:anchor="_Toc165629174"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_Toc165629174 \h </w:instrText>
            </w:r>
            <w:r>
              <w:rPr>
                <w:noProof/>
                <w:webHidden/>
              </w:rPr>
            </w:r>
            <w:r>
              <w:rPr>
                <w:noProof/>
                <w:webHidden/>
              </w:rPr>
              <w:fldChar w:fldCharType="separate"/>
            </w:r>
            <w:r>
              <w:rPr>
                <w:noProof/>
                <w:webHidden/>
              </w:rPr>
              <w:t>11</w:t>
            </w:r>
            <w:r>
              <w:rPr>
                <w:noProof/>
                <w:webHidden/>
              </w:rPr>
              <w:fldChar w:fldCharType="end"/>
            </w:r>
          </w:hyperlink>
        </w:p>
        <w:p w14:paraId="1BD53FC5" w14:textId="56104D31" w:rsidR="00B426DF" w:rsidRDefault="00B426DF">
          <w:pPr>
            <w:pStyle w:val="TOC1"/>
            <w:rPr>
              <w:rFonts w:eastAsiaTheme="minorEastAsia"/>
              <w:b w:val="0"/>
              <w:bCs w:val="0"/>
              <w:sz w:val="22"/>
              <w:szCs w:val="22"/>
              <w:lang w:eastAsia="en-IE"/>
            </w:rPr>
          </w:pPr>
          <w:hyperlink w:anchor="_Toc165629175" w:history="1">
            <w:r w:rsidRPr="00FA0C2D">
              <w:rPr>
                <w:rStyle w:val="Hyperlink"/>
              </w:rPr>
              <w:t>4. Guidelines for Low-Distraction Venues</w:t>
            </w:r>
            <w:r>
              <w:rPr>
                <w:webHidden/>
              </w:rPr>
              <w:tab/>
            </w:r>
            <w:r>
              <w:rPr>
                <w:webHidden/>
              </w:rPr>
              <w:fldChar w:fldCharType="begin"/>
            </w:r>
            <w:r>
              <w:rPr>
                <w:webHidden/>
              </w:rPr>
              <w:instrText xml:space="preserve"> PAGEREF _Toc165629175 \h </w:instrText>
            </w:r>
            <w:r>
              <w:rPr>
                <w:webHidden/>
              </w:rPr>
            </w:r>
            <w:r>
              <w:rPr>
                <w:webHidden/>
              </w:rPr>
              <w:fldChar w:fldCharType="separate"/>
            </w:r>
            <w:r>
              <w:rPr>
                <w:webHidden/>
              </w:rPr>
              <w:t>12</w:t>
            </w:r>
            <w:r>
              <w:rPr>
                <w:webHidden/>
              </w:rPr>
              <w:fldChar w:fldCharType="end"/>
            </w:r>
          </w:hyperlink>
        </w:p>
        <w:p w14:paraId="5EFC196B" w14:textId="7F32E993" w:rsidR="00B426DF" w:rsidRDefault="00B426DF">
          <w:pPr>
            <w:pStyle w:val="TOC2"/>
            <w:tabs>
              <w:tab w:val="right" w:leader="dot" w:pos="9016"/>
            </w:tabs>
            <w:rPr>
              <w:rFonts w:eastAsiaTheme="minorEastAsia"/>
              <w:noProof/>
              <w:sz w:val="22"/>
              <w:szCs w:val="22"/>
              <w:lang w:eastAsia="en-IE"/>
            </w:rPr>
          </w:pPr>
          <w:hyperlink w:anchor="_Toc165629176" w:history="1">
            <w:r w:rsidRPr="00FA0C2D">
              <w:rPr>
                <w:rStyle w:val="Hyperlink"/>
                <w:rFonts w:eastAsia="Times New Roman"/>
                <w:noProof/>
                <w:lang w:eastAsia="en-GB"/>
              </w:rPr>
              <w:t>1. Purpose and Definition</w:t>
            </w:r>
            <w:r>
              <w:rPr>
                <w:noProof/>
                <w:webHidden/>
              </w:rPr>
              <w:tab/>
            </w:r>
            <w:r>
              <w:rPr>
                <w:noProof/>
                <w:webHidden/>
              </w:rPr>
              <w:fldChar w:fldCharType="begin"/>
            </w:r>
            <w:r>
              <w:rPr>
                <w:noProof/>
                <w:webHidden/>
              </w:rPr>
              <w:instrText xml:space="preserve"> PAGEREF _Toc165629176 \h </w:instrText>
            </w:r>
            <w:r>
              <w:rPr>
                <w:noProof/>
                <w:webHidden/>
              </w:rPr>
            </w:r>
            <w:r>
              <w:rPr>
                <w:noProof/>
                <w:webHidden/>
              </w:rPr>
              <w:fldChar w:fldCharType="separate"/>
            </w:r>
            <w:r>
              <w:rPr>
                <w:noProof/>
                <w:webHidden/>
              </w:rPr>
              <w:t>12</w:t>
            </w:r>
            <w:r>
              <w:rPr>
                <w:noProof/>
                <w:webHidden/>
              </w:rPr>
              <w:fldChar w:fldCharType="end"/>
            </w:r>
          </w:hyperlink>
        </w:p>
        <w:p w14:paraId="08680833" w14:textId="75728D3A" w:rsidR="00B426DF" w:rsidRDefault="00B426DF">
          <w:pPr>
            <w:pStyle w:val="TOC2"/>
            <w:tabs>
              <w:tab w:val="right" w:leader="dot" w:pos="9016"/>
            </w:tabs>
            <w:rPr>
              <w:rFonts w:eastAsiaTheme="minorEastAsia"/>
              <w:noProof/>
              <w:sz w:val="22"/>
              <w:szCs w:val="22"/>
              <w:lang w:eastAsia="en-IE"/>
            </w:rPr>
          </w:pPr>
          <w:hyperlink w:anchor="_Toc165629177" w:history="1">
            <w:r w:rsidRPr="00FA0C2D">
              <w:rPr>
                <w:rStyle w:val="Hyperlink"/>
                <w:rFonts w:eastAsia="Times New Roman"/>
                <w:noProof/>
                <w:lang w:eastAsia="en-GB"/>
              </w:rPr>
              <w:t>2. Eligibility and Documentation</w:t>
            </w:r>
            <w:r>
              <w:rPr>
                <w:noProof/>
                <w:webHidden/>
              </w:rPr>
              <w:tab/>
            </w:r>
            <w:r>
              <w:rPr>
                <w:noProof/>
                <w:webHidden/>
              </w:rPr>
              <w:fldChar w:fldCharType="begin"/>
            </w:r>
            <w:r>
              <w:rPr>
                <w:noProof/>
                <w:webHidden/>
              </w:rPr>
              <w:instrText xml:space="preserve"> PAGEREF _Toc165629177 \h </w:instrText>
            </w:r>
            <w:r>
              <w:rPr>
                <w:noProof/>
                <w:webHidden/>
              </w:rPr>
            </w:r>
            <w:r>
              <w:rPr>
                <w:noProof/>
                <w:webHidden/>
              </w:rPr>
              <w:fldChar w:fldCharType="separate"/>
            </w:r>
            <w:r>
              <w:rPr>
                <w:noProof/>
                <w:webHidden/>
              </w:rPr>
              <w:t>12</w:t>
            </w:r>
            <w:r>
              <w:rPr>
                <w:noProof/>
                <w:webHidden/>
              </w:rPr>
              <w:fldChar w:fldCharType="end"/>
            </w:r>
          </w:hyperlink>
        </w:p>
        <w:p w14:paraId="1A0F3657" w14:textId="2337948F" w:rsidR="00B426DF" w:rsidRDefault="00B426DF">
          <w:pPr>
            <w:pStyle w:val="TOC2"/>
            <w:tabs>
              <w:tab w:val="right" w:leader="dot" w:pos="9016"/>
            </w:tabs>
            <w:rPr>
              <w:rFonts w:eastAsiaTheme="minorEastAsia"/>
              <w:noProof/>
              <w:sz w:val="22"/>
              <w:szCs w:val="22"/>
              <w:lang w:eastAsia="en-IE"/>
            </w:rPr>
          </w:pPr>
          <w:hyperlink w:anchor="_Toc165629178" w:history="1">
            <w:r w:rsidRPr="00FA0C2D">
              <w:rPr>
                <w:rStyle w:val="Hyperlink"/>
                <w:rFonts w:eastAsia="Times New Roman"/>
                <w:noProof/>
                <w:lang w:eastAsia="en-GB"/>
              </w:rPr>
              <w:t>3. Physical Environment Setup</w:t>
            </w:r>
            <w:r>
              <w:rPr>
                <w:noProof/>
                <w:webHidden/>
              </w:rPr>
              <w:tab/>
            </w:r>
            <w:r>
              <w:rPr>
                <w:noProof/>
                <w:webHidden/>
              </w:rPr>
              <w:fldChar w:fldCharType="begin"/>
            </w:r>
            <w:r>
              <w:rPr>
                <w:noProof/>
                <w:webHidden/>
              </w:rPr>
              <w:instrText xml:space="preserve"> PAGEREF _Toc165629178 \h </w:instrText>
            </w:r>
            <w:r>
              <w:rPr>
                <w:noProof/>
                <w:webHidden/>
              </w:rPr>
            </w:r>
            <w:r>
              <w:rPr>
                <w:noProof/>
                <w:webHidden/>
              </w:rPr>
              <w:fldChar w:fldCharType="separate"/>
            </w:r>
            <w:r>
              <w:rPr>
                <w:noProof/>
                <w:webHidden/>
              </w:rPr>
              <w:t>12</w:t>
            </w:r>
            <w:r>
              <w:rPr>
                <w:noProof/>
                <w:webHidden/>
              </w:rPr>
              <w:fldChar w:fldCharType="end"/>
            </w:r>
          </w:hyperlink>
        </w:p>
        <w:p w14:paraId="54A468B8" w14:textId="2635CB65" w:rsidR="00B426DF" w:rsidRDefault="00B426DF">
          <w:pPr>
            <w:pStyle w:val="TOC2"/>
            <w:tabs>
              <w:tab w:val="right" w:leader="dot" w:pos="9016"/>
            </w:tabs>
            <w:rPr>
              <w:rFonts w:eastAsiaTheme="minorEastAsia"/>
              <w:noProof/>
              <w:sz w:val="22"/>
              <w:szCs w:val="22"/>
              <w:lang w:eastAsia="en-IE"/>
            </w:rPr>
          </w:pPr>
          <w:hyperlink w:anchor="_Toc165629179" w:history="1">
            <w:r w:rsidRPr="00FA0C2D">
              <w:rPr>
                <w:rStyle w:val="Hyperlink"/>
                <w:rFonts w:eastAsia="Times New Roman"/>
                <w:noProof/>
                <w:lang w:eastAsia="en-GB"/>
              </w:rPr>
              <w:t>4. Specific Accommodations</w:t>
            </w:r>
            <w:r>
              <w:rPr>
                <w:noProof/>
                <w:webHidden/>
              </w:rPr>
              <w:tab/>
            </w:r>
            <w:r>
              <w:rPr>
                <w:noProof/>
                <w:webHidden/>
              </w:rPr>
              <w:fldChar w:fldCharType="begin"/>
            </w:r>
            <w:r>
              <w:rPr>
                <w:noProof/>
                <w:webHidden/>
              </w:rPr>
              <w:instrText xml:space="preserve"> PAGEREF _Toc165629179 \h </w:instrText>
            </w:r>
            <w:r>
              <w:rPr>
                <w:noProof/>
                <w:webHidden/>
              </w:rPr>
            </w:r>
            <w:r>
              <w:rPr>
                <w:noProof/>
                <w:webHidden/>
              </w:rPr>
              <w:fldChar w:fldCharType="separate"/>
            </w:r>
            <w:r>
              <w:rPr>
                <w:noProof/>
                <w:webHidden/>
              </w:rPr>
              <w:t>13</w:t>
            </w:r>
            <w:r>
              <w:rPr>
                <w:noProof/>
                <w:webHidden/>
              </w:rPr>
              <w:fldChar w:fldCharType="end"/>
            </w:r>
          </w:hyperlink>
        </w:p>
        <w:p w14:paraId="42522EC3" w14:textId="46289517" w:rsidR="00B426DF" w:rsidRDefault="00B426DF">
          <w:pPr>
            <w:pStyle w:val="TOC2"/>
            <w:tabs>
              <w:tab w:val="right" w:leader="dot" w:pos="9016"/>
            </w:tabs>
            <w:rPr>
              <w:rFonts w:eastAsiaTheme="minorEastAsia"/>
              <w:noProof/>
              <w:sz w:val="22"/>
              <w:szCs w:val="22"/>
              <w:lang w:eastAsia="en-IE"/>
            </w:rPr>
          </w:pPr>
          <w:hyperlink w:anchor="_Toc165629180" w:history="1">
            <w:r w:rsidRPr="00FA0C2D">
              <w:rPr>
                <w:rStyle w:val="Hyperlink"/>
                <w:rFonts w:eastAsia="Times New Roman"/>
                <w:noProof/>
                <w:lang w:eastAsia="en-GB"/>
              </w:rPr>
              <w:t>5. Access and Scheduling</w:t>
            </w:r>
            <w:r>
              <w:rPr>
                <w:noProof/>
                <w:webHidden/>
              </w:rPr>
              <w:tab/>
            </w:r>
            <w:r>
              <w:rPr>
                <w:noProof/>
                <w:webHidden/>
              </w:rPr>
              <w:fldChar w:fldCharType="begin"/>
            </w:r>
            <w:r>
              <w:rPr>
                <w:noProof/>
                <w:webHidden/>
              </w:rPr>
              <w:instrText xml:space="preserve"> PAGEREF _Toc165629180 \h </w:instrText>
            </w:r>
            <w:r>
              <w:rPr>
                <w:noProof/>
                <w:webHidden/>
              </w:rPr>
            </w:r>
            <w:r>
              <w:rPr>
                <w:noProof/>
                <w:webHidden/>
              </w:rPr>
              <w:fldChar w:fldCharType="separate"/>
            </w:r>
            <w:r>
              <w:rPr>
                <w:noProof/>
                <w:webHidden/>
              </w:rPr>
              <w:t>13</w:t>
            </w:r>
            <w:r>
              <w:rPr>
                <w:noProof/>
                <w:webHidden/>
              </w:rPr>
              <w:fldChar w:fldCharType="end"/>
            </w:r>
          </w:hyperlink>
        </w:p>
        <w:p w14:paraId="65D8D976" w14:textId="10E3F753" w:rsidR="00B426DF" w:rsidRDefault="00B426DF">
          <w:pPr>
            <w:pStyle w:val="TOC2"/>
            <w:tabs>
              <w:tab w:val="right" w:leader="dot" w:pos="9016"/>
            </w:tabs>
            <w:rPr>
              <w:rFonts w:eastAsiaTheme="minorEastAsia"/>
              <w:noProof/>
              <w:sz w:val="22"/>
              <w:szCs w:val="22"/>
              <w:lang w:eastAsia="en-IE"/>
            </w:rPr>
          </w:pPr>
          <w:hyperlink w:anchor="_Toc165629181" w:history="1">
            <w:r w:rsidRPr="00FA0C2D">
              <w:rPr>
                <w:rStyle w:val="Hyperlink"/>
                <w:rFonts w:eastAsia="Times New Roman"/>
                <w:noProof/>
                <w:lang w:eastAsia="en-GB"/>
              </w:rPr>
              <w:t>6. Staff Training and Awareness</w:t>
            </w:r>
            <w:r>
              <w:rPr>
                <w:noProof/>
                <w:webHidden/>
              </w:rPr>
              <w:tab/>
            </w:r>
            <w:r>
              <w:rPr>
                <w:noProof/>
                <w:webHidden/>
              </w:rPr>
              <w:fldChar w:fldCharType="begin"/>
            </w:r>
            <w:r>
              <w:rPr>
                <w:noProof/>
                <w:webHidden/>
              </w:rPr>
              <w:instrText xml:space="preserve"> PAGEREF _Toc165629181 \h </w:instrText>
            </w:r>
            <w:r>
              <w:rPr>
                <w:noProof/>
                <w:webHidden/>
              </w:rPr>
            </w:r>
            <w:r>
              <w:rPr>
                <w:noProof/>
                <w:webHidden/>
              </w:rPr>
              <w:fldChar w:fldCharType="separate"/>
            </w:r>
            <w:r>
              <w:rPr>
                <w:noProof/>
                <w:webHidden/>
              </w:rPr>
              <w:t>13</w:t>
            </w:r>
            <w:r>
              <w:rPr>
                <w:noProof/>
                <w:webHidden/>
              </w:rPr>
              <w:fldChar w:fldCharType="end"/>
            </w:r>
          </w:hyperlink>
        </w:p>
        <w:p w14:paraId="4B1B6FEA" w14:textId="07ED56DF" w:rsidR="00B426DF" w:rsidRDefault="00B426DF">
          <w:pPr>
            <w:pStyle w:val="TOC2"/>
            <w:tabs>
              <w:tab w:val="right" w:leader="dot" w:pos="9016"/>
            </w:tabs>
            <w:rPr>
              <w:rFonts w:eastAsiaTheme="minorEastAsia"/>
              <w:noProof/>
              <w:sz w:val="22"/>
              <w:szCs w:val="22"/>
              <w:lang w:eastAsia="en-IE"/>
            </w:rPr>
          </w:pPr>
          <w:hyperlink w:anchor="_Toc165629182" w:history="1">
            <w:r w:rsidRPr="00FA0C2D">
              <w:rPr>
                <w:rStyle w:val="Hyperlink"/>
                <w:rFonts w:eastAsia="Times New Roman"/>
                <w:noProof/>
                <w:lang w:eastAsia="en-GB"/>
              </w:rPr>
              <w:t>7. Monitoring and Feedback</w:t>
            </w:r>
            <w:r>
              <w:rPr>
                <w:noProof/>
                <w:webHidden/>
              </w:rPr>
              <w:tab/>
            </w:r>
            <w:r>
              <w:rPr>
                <w:noProof/>
                <w:webHidden/>
              </w:rPr>
              <w:fldChar w:fldCharType="begin"/>
            </w:r>
            <w:r>
              <w:rPr>
                <w:noProof/>
                <w:webHidden/>
              </w:rPr>
              <w:instrText xml:space="preserve"> PAGEREF _Toc165629182 \h </w:instrText>
            </w:r>
            <w:r>
              <w:rPr>
                <w:noProof/>
                <w:webHidden/>
              </w:rPr>
            </w:r>
            <w:r>
              <w:rPr>
                <w:noProof/>
                <w:webHidden/>
              </w:rPr>
              <w:fldChar w:fldCharType="separate"/>
            </w:r>
            <w:r>
              <w:rPr>
                <w:noProof/>
                <w:webHidden/>
              </w:rPr>
              <w:t>13</w:t>
            </w:r>
            <w:r>
              <w:rPr>
                <w:noProof/>
                <w:webHidden/>
              </w:rPr>
              <w:fldChar w:fldCharType="end"/>
            </w:r>
          </w:hyperlink>
        </w:p>
        <w:p w14:paraId="76A13AFF" w14:textId="6EAC7EC5" w:rsidR="00B426DF" w:rsidRDefault="00B426DF">
          <w:pPr>
            <w:pStyle w:val="TOC2"/>
            <w:tabs>
              <w:tab w:val="right" w:leader="dot" w:pos="9016"/>
            </w:tabs>
            <w:rPr>
              <w:rFonts w:eastAsiaTheme="minorEastAsia"/>
              <w:noProof/>
              <w:sz w:val="22"/>
              <w:szCs w:val="22"/>
              <w:lang w:eastAsia="en-IE"/>
            </w:rPr>
          </w:pPr>
          <w:hyperlink w:anchor="_Toc165629183" w:history="1">
            <w:r w:rsidRPr="00FA0C2D">
              <w:rPr>
                <w:rStyle w:val="Hyperlink"/>
                <w:rFonts w:eastAsia="Times New Roman"/>
                <w:noProof/>
                <w:lang w:eastAsia="en-GB"/>
              </w:rPr>
              <w:t>8. Communication and Visibility</w:t>
            </w:r>
            <w:r>
              <w:rPr>
                <w:noProof/>
                <w:webHidden/>
              </w:rPr>
              <w:tab/>
            </w:r>
            <w:r>
              <w:rPr>
                <w:noProof/>
                <w:webHidden/>
              </w:rPr>
              <w:fldChar w:fldCharType="begin"/>
            </w:r>
            <w:r>
              <w:rPr>
                <w:noProof/>
                <w:webHidden/>
              </w:rPr>
              <w:instrText xml:space="preserve"> PAGEREF _Toc165629183 \h </w:instrText>
            </w:r>
            <w:r>
              <w:rPr>
                <w:noProof/>
                <w:webHidden/>
              </w:rPr>
            </w:r>
            <w:r>
              <w:rPr>
                <w:noProof/>
                <w:webHidden/>
              </w:rPr>
              <w:fldChar w:fldCharType="separate"/>
            </w:r>
            <w:r>
              <w:rPr>
                <w:noProof/>
                <w:webHidden/>
              </w:rPr>
              <w:t>13</w:t>
            </w:r>
            <w:r>
              <w:rPr>
                <w:noProof/>
                <w:webHidden/>
              </w:rPr>
              <w:fldChar w:fldCharType="end"/>
            </w:r>
          </w:hyperlink>
        </w:p>
        <w:p w14:paraId="2261446C" w14:textId="082BE933" w:rsidR="00B426DF" w:rsidRDefault="00B426DF">
          <w:pPr>
            <w:pStyle w:val="TOC2"/>
            <w:tabs>
              <w:tab w:val="right" w:leader="dot" w:pos="9016"/>
            </w:tabs>
            <w:rPr>
              <w:rFonts w:eastAsiaTheme="minorEastAsia"/>
              <w:noProof/>
              <w:sz w:val="22"/>
              <w:szCs w:val="22"/>
              <w:lang w:eastAsia="en-IE"/>
            </w:rPr>
          </w:pPr>
          <w:hyperlink w:anchor="_Toc165629184" w:history="1">
            <w:r w:rsidRPr="00FA0C2D">
              <w:rPr>
                <w:rStyle w:val="Hyperlink"/>
                <w:rFonts w:eastAsia="Times New Roman"/>
                <w:noProof/>
                <w:lang w:eastAsia="en-GB"/>
              </w:rPr>
              <w:t>9. Maintenance and Accessibility</w:t>
            </w:r>
            <w:r>
              <w:rPr>
                <w:noProof/>
                <w:webHidden/>
              </w:rPr>
              <w:tab/>
            </w:r>
            <w:r>
              <w:rPr>
                <w:noProof/>
                <w:webHidden/>
              </w:rPr>
              <w:fldChar w:fldCharType="begin"/>
            </w:r>
            <w:r>
              <w:rPr>
                <w:noProof/>
                <w:webHidden/>
              </w:rPr>
              <w:instrText xml:space="preserve"> PAGEREF _Toc165629184 \h </w:instrText>
            </w:r>
            <w:r>
              <w:rPr>
                <w:noProof/>
                <w:webHidden/>
              </w:rPr>
            </w:r>
            <w:r>
              <w:rPr>
                <w:noProof/>
                <w:webHidden/>
              </w:rPr>
              <w:fldChar w:fldCharType="separate"/>
            </w:r>
            <w:r>
              <w:rPr>
                <w:noProof/>
                <w:webHidden/>
              </w:rPr>
              <w:t>14</w:t>
            </w:r>
            <w:r>
              <w:rPr>
                <w:noProof/>
                <w:webHidden/>
              </w:rPr>
              <w:fldChar w:fldCharType="end"/>
            </w:r>
          </w:hyperlink>
        </w:p>
        <w:p w14:paraId="088A9969" w14:textId="22284ABD" w:rsidR="00B426DF" w:rsidRDefault="00B426DF">
          <w:pPr>
            <w:pStyle w:val="TOC2"/>
            <w:tabs>
              <w:tab w:val="right" w:leader="dot" w:pos="9016"/>
            </w:tabs>
            <w:rPr>
              <w:rFonts w:eastAsiaTheme="minorEastAsia"/>
              <w:noProof/>
              <w:sz w:val="22"/>
              <w:szCs w:val="22"/>
              <w:lang w:eastAsia="en-IE"/>
            </w:rPr>
          </w:pPr>
          <w:hyperlink w:anchor="_Toc165629185"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_Toc165629185 \h </w:instrText>
            </w:r>
            <w:r>
              <w:rPr>
                <w:noProof/>
                <w:webHidden/>
              </w:rPr>
            </w:r>
            <w:r>
              <w:rPr>
                <w:noProof/>
                <w:webHidden/>
              </w:rPr>
              <w:fldChar w:fldCharType="separate"/>
            </w:r>
            <w:r>
              <w:rPr>
                <w:noProof/>
                <w:webHidden/>
              </w:rPr>
              <w:t>14</w:t>
            </w:r>
            <w:r>
              <w:rPr>
                <w:noProof/>
                <w:webHidden/>
              </w:rPr>
              <w:fldChar w:fldCharType="end"/>
            </w:r>
          </w:hyperlink>
        </w:p>
        <w:p w14:paraId="482C1122" w14:textId="56637569" w:rsidR="00B426DF" w:rsidRDefault="00B426DF">
          <w:pPr>
            <w:pStyle w:val="TOC1"/>
            <w:rPr>
              <w:rFonts w:eastAsiaTheme="minorEastAsia"/>
              <w:b w:val="0"/>
              <w:bCs w:val="0"/>
              <w:sz w:val="22"/>
              <w:szCs w:val="22"/>
              <w:lang w:eastAsia="en-IE"/>
            </w:rPr>
          </w:pPr>
          <w:hyperlink w:anchor="_Toc165629186" w:history="1">
            <w:r w:rsidRPr="00FA0C2D">
              <w:rPr>
                <w:rStyle w:val="Hyperlink"/>
              </w:rPr>
              <w:t>5. Guidelines for Open-Book Exams</w:t>
            </w:r>
            <w:r>
              <w:rPr>
                <w:webHidden/>
              </w:rPr>
              <w:tab/>
            </w:r>
            <w:r>
              <w:rPr>
                <w:webHidden/>
              </w:rPr>
              <w:fldChar w:fldCharType="begin"/>
            </w:r>
            <w:r>
              <w:rPr>
                <w:webHidden/>
              </w:rPr>
              <w:instrText xml:space="preserve"> PAGEREF _Toc165629186 \h </w:instrText>
            </w:r>
            <w:r>
              <w:rPr>
                <w:webHidden/>
              </w:rPr>
            </w:r>
            <w:r>
              <w:rPr>
                <w:webHidden/>
              </w:rPr>
              <w:fldChar w:fldCharType="separate"/>
            </w:r>
            <w:r>
              <w:rPr>
                <w:webHidden/>
              </w:rPr>
              <w:t>15</w:t>
            </w:r>
            <w:r>
              <w:rPr>
                <w:webHidden/>
              </w:rPr>
              <w:fldChar w:fldCharType="end"/>
            </w:r>
          </w:hyperlink>
        </w:p>
        <w:p w14:paraId="5D9A23D6" w14:textId="422730D1" w:rsidR="00B426DF" w:rsidRDefault="00B426DF">
          <w:pPr>
            <w:pStyle w:val="TOC2"/>
            <w:tabs>
              <w:tab w:val="right" w:leader="dot" w:pos="9016"/>
            </w:tabs>
            <w:rPr>
              <w:rFonts w:eastAsiaTheme="minorEastAsia"/>
              <w:noProof/>
              <w:sz w:val="22"/>
              <w:szCs w:val="22"/>
              <w:lang w:eastAsia="en-IE"/>
            </w:rPr>
          </w:pPr>
          <w:hyperlink w:anchor="_Toc165629187" w:history="1">
            <w:r w:rsidRPr="00FA0C2D">
              <w:rPr>
                <w:rStyle w:val="Hyperlink"/>
                <w:rFonts w:eastAsia="Times New Roman"/>
                <w:noProof/>
                <w:lang w:eastAsia="en-GB"/>
              </w:rPr>
              <w:t>1. Purpose</w:t>
            </w:r>
            <w:r>
              <w:rPr>
                <w:noProof/>
                <w:webHidden/>
              </w:rPr>
              <w:tab/>
            </w:r>
            <w:r>
              <w:rPr>
                <w:noProof/>
                <w:webHidden/>
              </w:rPr>
              <w:fldChar w:fldCharType="begin"/>
            </w:r>
            <w:r>
              <w:rPr>
                <w:noProof/>
                <w:webHidden/>
              </w:rPr>
              <w:instrText xml:space="preserve"> PAGEREF _Toc165629187 \h </w:instrText>
            </w:r>
            <w:r>
              <w:rPr>
                <w:noProof/>
                <w:webHidden/>
              </w:rPr>
            </w:r>
            <w:r>
              <w:rPr>
                <w:noProof/>
                <w:webHidden/>
              </w:rPr>
              <w:fldChar w:fldCharType="separate"/>
            </w:r>
            <w:r>
              <w:rPr>
                <w:noProof/>
                <w:webHidden/>
              </w:rPr>
              <w:t>15</w:t>
            </w:r>
            <w:r>
              <w:rPr>
                <w:noProof/>
                <w:webHidden/>
              </w:rPr>
              <w:fldChar w:fldCharType="end"/>
            </w:r>
          </w:hyperlink>
        </w:p>
        <w:p w14:paraId="7D5DA473" w14:textId="3A2DE475" w:rsidR="00B426DF" w:rsidRDefault="00B426DF">
          <w:pPr>
            <w:pStyle w:val="TOC2"/>
            <w:tabs>
              <w:tab w:val="right" w:leader="dot" w:pos="9016"/>
            </w:tabs>
            <w:rPr>
              <w:rFonts w:eastAsiaTheme="minorEastAsia"/>
              <w:noProof/>
              <w:sz w:val="22"/>
              <w:szCs w:val="22"/>
              <w:lang w:eastAsia="en-IE"/>
            </w:rPr>
          </w:pPr>
          <w:hyperlink w:anchor="_Toc165629188" w:history="1">
            <w:r w:rsidRPr="00FA0C2D">
              <w:rPr>
                <w:rStyle w:val="Hyperlink"/>
                <w:rFonts w:eastAsia="Times New Roman"/>
                <w:noProof/>
                <w:lang w:eastAsia="en-GB"/>
              </w:rPr>
              <w:t>2. Scope</w:t>
            </w:r>
            <w:r>
              <w:rPr>
                <w:noProof/>
                <w:webHidden/>
              </w:rPr>
              <w:tab/>
            </w:r>
            <w:r>
              <w:rPr>
                <w:noProof/>
                <w:webHidden/>
              </w:rPr>
              <w:fldChar w:fldCharType="begin"/>
            </w:r>
            <w:r>
              <w:rPr>
                <w:noProof/>
                <w:webHidden/>
              </w:rPr>
              <w:instrText xml:space="preserve"> PAGEREF _Toc165629188 \h </w:instrText>
            </w:r>
            <w:r>
              <w:rPr>
                <w:noProof/>
                <w:webHidden/>
              </w:rPr>
            </w:r>
            <w:r>
              <w:rPr>
                <w:noProof/>
                <w:webHidden/>
              </w:rPr>
              <w:fldChar w:fldCharType="separate"/>
            </w:r>
            <w:r>
              <w:rPr>
                <w:noProof/>
                <w:webHidden/>
              </w:rPr>
              <w:t>15</w:t>
            </w:r>
            <w:r>
              <w:rPr>
                <w:noProof/>
                <w:webHidden/>
              </w:rPr>
              <w:fldChar w:fldCharType="end"/>
            </w:r>
          </w:hyperlink>
        </w:p>
        <w:p w14:paraId="0C7ADC92" w14:textId="244D9128" w:rsidR="00B426DF" w:rsidRDefault="00B426DF">
          <w:pPr>
            <w:pStyle w:val="TOC3"/>
            <w:rPr>
              <w:rFonts w:eastAsiaTheme="minorEastAsia" w:cstheme="minorBidi"/>
              <w:kern w:val="2"/>
              <w:sz w:val="22"/>
              <w:szCs w:val="22"/>
              <w:lang w:eastAsia="en-IE"/>
              <w14:ligatures w14:val="standardContextual"/>
            </w:rPr>
          </w:pPr>
          <w:hyperlink w:anchor="_Toc165629189" w:history="1">
            <w:r w:rsidRPr="00FA0C2D">
              <w:rPr>
                <w:rStyle w:val="Hyperlink"/>
              </w:rPr>
              <w:t>Eligibility:</w:t>
            </w:r>
            <w:r>
              <w:rPr>
                <w:webHidden/>
              </w:rPr>
              <w:tab/>
            </w:r>
            <w:r>
              <w:rPr>
                <w:webHidden/>
              </w:rPr>
              <w:fldChar w:fldCharType="begin"/>
            </w:r>
            <w:r>
              <w:rPr>
                <w:webHidden/>
              </w:rPr>
              <w:instrText xml:space="preserve"> PAGEREF _Toc165629189 \h </w:instrText>
            </w:r>
            <w:r>
              <w:rPr>
                <w:webHidden/>
              </w:rPr>
            </w:r>
            <w:r>
              <w:rPr>
                <w:webHidden/>
              </w:rPr>
              <w:fldChar w:fldCharType="separate"/>
            </w:r>
            <w:r>
              <w:rPr>
                <w:webHidden/>
              </w:rPr>
              <w:t>15</w:t>
            </w:r>
            <w:r>
              <w:rPr>
                <w:webHidden/>
              </w:rPr>
              <w:fldChar w:fldCharType="end"/>
            </w:r>
          </w:hyperlink>
        </w:p>
        <w:p w14:paraId="606C8C34" w14:textId="30B82208" w:rsidR="00B426DF" w:rsidRDefault="00B426DF">
          <w:pPr>
            <w:pStyle w:val="TOC3"/>
            <w:rPr>
              <w:rFonts w:eastAsiaTheme="minorEastAsia" w:cstheme="minorBidi"/>
              <w:kern w:val="2"/>
              <w:sz w:val="22"/>
              <w:szCs w:val="22"/>
              <w:lang w:eastAsia="en-IE"/>
              <w14:ligatures w14:val="standardContextual"/>
            </w:rPr>
          </w:pPr>
          <w:hyperlink w:anchor="_Toc165629190" w:history="1">
            <w:r w:rsidRPr="00FA0C2D">
              <w:rPr>
                <w:rStyle w:val="Hyperlink"/>
              </w:rPr>
              <w:t>Application Process:</w:t>
            </w:r>
            <w:r>
              <w:rPr>
                <w:webHidden/>
              </w:rPr>
              <w:tab/>
            </w:r>
            <w:r>
              <w:rPr>
                <w:webHidden/>
              </w:rPr>
              <w:fldChar w:fldCharType="begin"/>
            </w:r>
            <w:r>
              <w:rPr>
                <w:webHidden/>
              </w:rPr>
              <w:instrText xml:space="preserve"> PAGEREF _Toc165629190 \h </w:instrText>
            </w:r>
            <w:r>
              <w:rPr>
                <w:webHidden/>
              </w:rPr>
            </w:r>
            <w:r>
              <w:rPr>
                <w:webHidden/>
              </w:rPr>
              <w:fldChar w:fldCharType="separate"/>
            </w:r>
            <w:r>
              <w:rPr>
                <w:webHidden/>
              </w:rPr>
              <w:t>15</w:t>
            </w:r>
            <w:r>
              <w:rPr>
                <w:webHidden/>
              </w:rPr>
              <w:fldChar w:fldCharType="end"/>
            </w:r>
          </w:hyperlink>
        </w:p>
        <w:p w14:paraId="3F4B8573" w14:textId="10FE29FF" w:rsidR="00B426DF" w:rsidRDefault="00B426DF">
          <w:pPr>
            <w:pStyle w:val="TOC3"/>
            <w:rPr>
              <w:rFonts w:eastAsiaTheme="minorEastAsia" w:cstheme="minorBidi"/>
              <w:kern w:val="2"/>
              <w:sz w:val="22"/>
              <w:szCs w:val="22"/>
              <w:lang w:eastAsia="en-IE"/>
              <w14:ligatures w14:val="standardContextual"/>
            </w:rPr>
          </w:pPr>
          <w:hyperlink w:anchor="_Toc165629191" w:history="1">
            <w:r w:rsidRPr="00FA0C2D">
              <w:rPr>
                <w:rStyle w:val="Hyperlink"/>
              </w:rPr>
              <w:t>Approval:</w:t>
            </w:r>
            <w:r>
              <w:rPr>
                <w:webHidden/>
              </w:rPr>
              <w:tab/>
            </w:r>
            <w:r>
              <w:rPr>
                <w:webHidden/>
              </w:rPr>
              <w:fldChar w:fldCharType="begin"/>
            </w:r>
            <w:r>
              <w:rPr>
                <w:webHidden/>
              </w:rPr>
              <w:instrText xml:space="preserve"> PAGEREF _Toc165629191 \h </w:instrText>
            </w:r>
            <w:r>
              <w:rPr>
                <w:webHidden/>
              </w:rPr>
            </w:r>
            <w:r>
              <w:rPr>
                <w:webHidden/>
              </w:rPr>
              <w:fldChar w:fldCharType="separate"/>
            </w:r>
            <w:r>
              <w:rPr>
                <w:webHidden/>
              </w:rPr>
              <w:t>15</w:t>
            </w:r>
            <w:r>
              <w:rPr>
                <w:webHidden/>
              </w:rPr>
              <w:fldChar w:fldCharType="end"/>
            </w:r>
          </w:hyperlink>
        </w:p>
        <w:p w14:paraId="4F4B6F75" w14:textId="21DF7204" w:rsidR="00B426DF" w:rsidRDefault="00B426DF">
          <w:pPr>
            <w:pStyle w:val="TOC3"/>
            <w:rPr>
              <w:rFonts w:eastAsiaTheme="minorEastAsia" w:cstheme="minorBidi"/>
              <w:kern w:val="2"/>
              <w:sz w:val="22"/>
              <w:szCs w:val="22"/>
              <w:lang w:eastAsia="en-IE"/>
              <w14:ligatures w14:val="standardContextual"/>
            </w:rPr>
          </w:pPr>
          <w:hyperlink w:anchor="_Toc165629192" w:history="1">
            <w:r w:rsidRPr="00FA0C2D">
              <w:rPr>
                <w:rStyle w:val="Hyperlink"/>
              </w:rPr>
              <w:t>Conducting the Exam:</w:t>
            </w:r>
            <w:r>
              <w:rPr>
                <w:webHidden/>
              </w:rPr>
              <w:tab/>
            </w:r>
            <w:r>
              <w:rPr>
                <w:webHidden/>
              </w:rPr>
              <w:fldChar w:fldCharType="begin"/>
            </w:r>
            <w:r>
              <w:rPr>
                <w:webHidden/>
              </w:rPr>
              <w:instrText xml:space="preserve"> PAGEREF _Toc165629192 \h </w:instrText>
            </w:r>
            <w:r>
              <w:rPr>
                <w:webHidden/>
              </w:rPr>
            </w:r>
            <w:r>
              <w:rPr>
                <w:webHidden/>
              </w:rPr>
              <w:fldChar w:fldCharType="separate"/>
            </w:r>
            <w:r>
              <w:rPr>
                <w:webHidden/>
              </w:rPr>
              <w:t>15</w:t>
            </w:r>
            <w:r>
              <w:rPr>
                <w:webHidden/>
              </w:rPr>
              <w:fldChar w:fldCharType="end"/>
            </w:r>
          </w:hyperlink>
        </w:p>
        <w:p w14:paraId="1BFFBDD0" w14:textId="06889E65" w:rsidR="00B426DF" w:rsidRDefault="00B426DF">
          <w:pPr>
            <w:pStyle w:val="TOC3"/>
            <w:rPr>
              <w:rFonts w:eastAsiaTheme="minorEastAsia" w:cstheme="minorBidi"/>
              <w:kern w:val="2"/>
              <w:sz w:val="22"/>
              <w:szCs w:val="22"/>
              <w:lang w:eastAsia="en-IE"/>
              <w14:ligatures w14:val="standardContextual"/>
            </w:rPr>
          </w:pPr>
          <w:hyperlink w:anchor="_Toc165629193" w:history="1">
            <w:r w:rsidRPr="00FA0C2D">
              <w:rPr>
                <w:rStyle w:val="Hyperlink"/>
              </w:rPr>
              <w:t>Post-Exam Processes:</w:t>
            </w:r>
            <w:r>
              <w:rPr>
                <w:webHidden/>
              </w:rPr>
              <w:tab/>
            </w:r>
            <w:r>
              <w:rPr>
                <w:webHidden/>
              </w:rPr>
              <w:fldChar w:fldCharType="begin"/>
            </w:r>
            <w:r>
              <w:rPr>
                <w:webHidden/>
              </w:rPr>
              <w:instrText xml:space="preserve"> PAGEREF _Toc165629193 \h </w:instrText>
            </w:r>
            <w:r>
              <w:rPr>
                <w:webHidden/>
              </w:rPr>
            </w:r>
            <w:r>
              <w:rPr>
                <w:webHidden/>
              </w:rPr>
              <w:fldChar w:fldCharType="separate"/>
            </w:r>
            <w:r>
              <w:rPr>
                <w:webHidden/>
              </w:rPr>
              <w:t>16</w:t>
            </w:r>
            <w:r>
              <w:rPr>
                <w:webHidden/>
              </w:rPr>
              <w:fldChar w:fldCharType="end"/>
            </w:r>
          </w:hyperlink>
        </w:p>
        <w:p w14:paraId="3D219407" w14:textId="77E7C7D1" w:rsidR="00B426DF" w:rsidRDefault="00B426DF">
          <w:pPr>
            <w:pStyle w:val="TOC2"/>
            <w:tabs>
              <w:tab w:val="right" w:leader="dot" w:pos="9016"/>
            </w:tabs>
            <w:rPr>
              <w:rFonts w:eastAsiaTheme="minorEastAsia"/>
              <w:noProof/>
              <w:sz w:val="22"/>
              <w:szCs w:val="22"/>
              <w:lang w:eastAsia="en-IE"/>
            </w:rPr>
          </w:pPr>
          <w:hyperlink w:anchor="_Toc165629194"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_Toc165629194 \h </w:instrText>
            </w:r>
            <w:r>
              <w:rPr>
                <w:noProof/>
                <w:webHidden/>
              </w:rPr>
            </w:r>
            <w:r>
              <w:rPr>
                <w:noProof/>
                <w:webHidden/>
              </w:rPr>
              <w:fldChar w:fldCharType="separate"/>
            </w:r>
            <w:r>
              <w:rPr>
                <w:noProof/>
                <w:webHidden/>
              </w:rPr>
              <w:t>16</w:t>
            </w:r>
            <w:r>
              <w:rPr>
                <w:noProof/>
                <w:webHidden/>
              </w:rPr>
              <w:fldChar w:fldCharType="end"/>
            </w:r>
          </w:hyperlink>
        </w:p>
        <w:p w14:paraId="4C38A49D" w14:textId="4A2F6D75" w:rsidR="00B426DF" w:rsidRDefault="00B426DF">
          <w:pPr>
            <w:pStyle w:val="TOC1"/>
            <w:rPr>
              <w:rFonts w:eastAsiaTheme="minorEastAsia"/>
              <w:b w:val="0"/>
              <w:bCs w:val="0"/>
              <w:sz w:val="22"/>
              <w:szCs w:val="22"/>
              <w:lang w:eastAsia="en-IE"/>
            </w:rPr>
          </w:pPr>
          <w:hyperlink w:anchor="_Toc165629195" w:history="1">
            <w:r w:rsidRPr="00FA0C2D">
              <w:rPr>
                <w:rStyle w:val="Hyperlink"/>
              </w:rPr>
              <w:t>6. Guidelines for Oral Examinations</w:t>
            </w:r>
            <w:r>
              <w:rPr>
                <w:webHidden/>
              </w:rPr>
              <w:tab/>
            </w:r>
            <w:r>
              <w:rPr>
                <w:webHidden/>
              </w:rPr>
              <w:fldChar w:fldCharType="begin"/>
            </w:r>
            <w:r>
              <w:rPr>
                <w:webHidden/>
              </w:rPr>
              <w:instrText xml:space="preserve"> PAGEREF _Toc165629195 \h </w:instrText>
            </w:r>
            <w:r>
              <w:rPr>
                <w:webHidden/>
              </w:rPr>
            </w:r>
            <w:r>
              <w:rPr>
                <w:webHidden/>
              </w:rPr>
              <w:fldChar w:fldCharType="separate"/>
            </w:r>
            <w:r>
              <w:rPr>
                <w:webHidden/>
              </w:rPr>
              <w:t>17</w:t>
            </w:r>
            <w:r>
              <w:rPr>
                <w:webHidden/>
              </w:rPr>
              <w:fldChar w:fldCharType="end"/>
            </w:r>
          </w:hyperlink>
        </w:p>
        <w:p w14:paraId="340FED3C" w14:textId="0CC15804" w:rsidR="00B426DF" w:rsidRDefault="00B426DF">
          <w:pPr>
            <w:pStyle w:val="TOC2"/>
            <w:tabs>
              <w:tab w:val="right" w:leader="dot" w:pos="9016"/>
            </w:tabs>
            <w:rPr>
              <w:rFonts w:eastAsiaTheme="minorEastAsia"/>
              <w:noProof/>
              <w:sz w:val="22"/>
              <w:szCs w:val="22"/>
              <w:lang w:eastAsia="en-IE"/>
            </w:rPr>
          </w:pPr>
          <w:hyperlink w:anchor="_Toc165629196" w:history="1">
            <w:r w:rsidRPr="00FA0C2D">
              <w:rPr>
                <w:rStyle w:val="Hyperlink"/>
                <w:rFonts w:eastAsia="Times New Roman"/>
                <w:noProof/>
                <w:lang w:eastAsia="en-GB"/>
              </w:rPr>
              <w:t>1. Purpose</w:t>
            </w:r>
            <w:r>
              <w:rPr>
                <w:noProof/>
                <w:webHidden/>
              </w:rPr>
              <w:tab/>
            </w:r>
            <w:r>
              <w:rPr>
                <w:noProof/>
                <w:webHidden/>
              </w:rPr>
              <w:fldChar w:fldCharType="begin"/>
            </w:r>
            <w:r>
              <w:rPr>
                <w:noProof/>
                <w:webHidden/>
              </w:rPr>
              <w:instrText xml:space="preserve"> PAGEREF _Toc165629196 \h </w:instrText>
            </w:r>
            <w:r>
              <w:rPr>
                <w:noProof/>
                <w:webHidden/>
              </w:rPr>
            </w:r>
            <w:r>
              <w:rPr>
                <w:noProof/>
                <w:webHidden/>
              </w:rPr>
              <w:fldChar w:fldCharType="separate"/>
            </w:r>
            <w:r>
              <w:rPr>
                <w:noProof/>
                <w:webHidden/>
              </w:rPr>
              <w:t>17</w:t>
            </w:r>
            <w:r>
              <w:rPr>
                <w:noProof/>
                <w:webHidden/>
              </w:rPr>
              <w:fldChar w:fldCharType="end"/>
            </w:r>
          </w:hyperlink>
        </w:p>
        <w:p w14:paraId="620CD43C" w14:textId="52B708C3" w:rsidR="00B426DF" w:rsidRDefault="00B426DF">
          <w:pPr>
            <w:pStyle w:val="TOC2"/>
            <w:tabs>
              <w:tab w:val="right" w:leader="dot" w:pos="9016"/>
            </w:tabs>
            <w:rPr>
              <w:rFonts w:eastAsiaTheme="minorEastAsia"/>
              <w:noProof/>
              <w:sz w:val="22"/>
              <w:szCs w:val="22"/>
              <w:lang w:eastAsia="en-IE"/>
            </w:rPr>
          </w:pPr>
          <w:hyperlink w:anchor="_Toc165629197" w:history="1">
            <w:r w:rsidRPr="00FA0C2D">
              <w:rPr>
                <w:rStyle w:val="Hyperlink"/>
                <w:rFonts w:eastAsia="Times New Roman"/>
                <w:noProof/>
                <w:lang w:eastAsia="en-GB"/>
              </w:rPr>
              <w:t>2. Scope</w:t>
            </w:r>
            <w:r>
              <w:rPr>
                <w:noProof/>
                <w:webHidden/>
              </w:rPr>
              <w:tab/>
            </w:r>
            <w:r>
              <w:rPr>
                <w:noProof/>
                <w:webHidden/>
              </w:rPr>
              <w:fldChar w:fldCharType="begin"/>
            </w:r>
            <w:r>
              <w:rPr>
                <w:noProof/>
                <w:webHidden/>
              </w:rPr>
              <w:instrText xml:space="preserve"> PAGEREF _Toc165629197 \h </w:instrText>
            </w:r>
            <w:r>
              <w:rPr>
                <w:noProof/>
                <w:webHidden/>
              </w:rPr>
            </w:r>
            <w:r>
              <w:rPr>
                <w:noProof/>
                <w:webHidden/>
              </w:rPr>
              <w:fldChar w:fldCharType="separate"/>
            </w:r>
            <w:r>
              <w:rPr>
                <w:noProof/>
                <w:webHidden/>
              </w:rPr>
              <w:t>17</w:t>
            </w:r>
            <w:r>
              <w:rPr>
                <w:noProof/>
                <w:webHidden/>
              </w:rPr>
              <w:fldChar w:fldCharType="end"/>
            </w:r>
          </w:hyperlink>
        </w:p>
        <w:p w14:paraId="2136FFE7" w14:textId="41F53FAD" w:rsidR="00B426DF" w:rsidRDefault="00B426DF">
          <w:pPr>
            <w:pStyle w:val="TOC3"/>
            <w:rPr>
              <w:rFonts w:eastAsiaTheme="minorEastAsia" w:cstheme="minorBidi"/>
              <w:kern w:val="2"/>
              <w:sz w:val="22"/>
              <w:szCs w:val="22"/>
              <w:lang w:eastAsia="en-IE"/>
              <w14:ligatures w14:val="standardContextual"/>
            </w:rPr>
          </w:pPr>
          <w:hyperlink w:anchor="_Toc165629198" w:history="1">
            <w:r w:rsidRPr="00FA0C2D">
              <w:rPr>
                <w:rStyle w:val="Hyperlink"/>
              </w:rPr>
              <w:t>Eligibility</w:t>
            </w:r>
            <w:r>
              <w:rPr>
                <w:webHidden/>
              </w:rPr>
              <w:tab/>
            </w:r>
            <w:r>
              <w:rPr>
                <w:webHidden/>
              </w:rPr>
              <w:fldChar w:fldCharType="begin"/>
            </w:r>
            <w:r>
              <w:rPr>
                <w:webHidden/>
              </w:rPr>
              <w:instrText xml:space="preserve"> PAGEREF _Toc165629198 \h </w:instrText>
            </w:r>
            <w:r>
              <w:rPr>
                <w:webHidden/>
              </w:rPr>
            </w:r>
            <w:r>
              <w:rPr>
                <w:webHidden/>
              </w:rPr>
              <w:fldChar w:fldCharType="separate"/>
            </w:r>
            <w:r>
              <w:rPr>
                <w:webHidden/>
              </w:rPr>
              <w:t>17</w:t>
            </w:r>
            <w:r>
              <w:rPr>
                <w:webHidden/>
              </w:rPr>
              <w:fldChar w:fldCharType="end"/>
            </w:r>
          </w:hyperlink>
        </w:p>
        <w:p w14:paraId="56040F4B" w14:textId="1561C337" w:rsidR="00B426DF" w:rsidRDefault="00B426DF">
          <w:pPr>
            <w:pStyle w:val="TOC3"/>
            <w:rPr>
              <w:rFonts w:eastAsiaTheme="minorEastAsia" w:cstheme="minorBidi"/>
              <w:kern w:val="2"/>
              <w:sz w:val="22"/>
              <w:szCs w:val="22"/>
              <w:lang w:eastAsia="en-IE"/>
              <w14:ligatures w14:val="standardContextual"/>
            </w:rPr>
          </w:pPr>
          <w:hyperlink w:anchor="_Toc165629199" w:history="1">
            <w:r w:rsidRPr="00FA0C2D">
              <w:rPr>
                <w:rStyle w:val="Hyperlink"/>
              </w:rPr>
              <w:t>Application Process:</w:t>
            </w:r>
            <w:r>
              <w:rPr>
                <w:webHidden/>
              </w:rPr>
              <w:tab/>
            </w:r>
            <w:r>
              <w:rPr>
                <w:webHidden/>
              </w:rPr>
              <w:fldChar w:fldCharType="begin"/>
            </w:r>
            <w:r>
              <w:rPr>
                <w:webHidden/>
              </w:rPr>
              <w:instrText xml:space="preserve"> PAGEREF _Toc165629199 \h </w:instrText>
            </w:r>
            <w:r>
              <w:rPr>
                <w:webHidden/>
              </w:rPr>
            </w:r>
            <w:r>
              <w:rPr>
                <w:webHidden/>
              </w:rPr>
              <w:fldChar w:fldCharType="separate"/>
            </w:r>
            <w:r>
              <w:rPr>
                <w:webHidden/>
              </w:rPr>
              <w:t>17</w:t>
            </w:r>
            <w:r>
              <w:rPr>
                <w:webHidden/>
              </w:rPr>
              <w:fldChar w:fldCharType="end"/>
            </w:r>
          </w:hyperlink>
        </w:p>
        <w:p w14:paraId="74CB89EF" w14:textId="00810A75" w:rsidR="00B426DF" w:rsidRDefault="00B426DF">
          <w:pPr>
            <w:pStyle w:val="TOC3"/>
            <w:rPr>
              <w:rFonts w:eastAsiaTheme="minorEastAsia" w:cstheme="minorBidi"/>
              <w:kern w:val="2"/>
              <w:sz w:val="22"/>
              <w:szCs w:val="22"/>
              <w:lang w:eastAsia="en-IE"/>
              <w14:ligatures w14:val="standardContextual"/>
            </w:rPr>
          </w:pPr>
          <w:hyperlink w:anchor="_Toc165629200" w:history="1">
            <w:r w:rsidRPr="00FA0C2D">
              <w:rPr>
                <w:rStyle w:val="Hyperlink"/>
              </w:rPr>
              <w:t>Approval:</w:t>
            </w:r>
            <w:r>
              <w:rPr>
                <w:webHidden/>
              </w:rPr>
              <w:tab/>
            </w:r>
            <w:r>
              <w:rPr>
                <w:webHidden/>
              </w:rPr>
              <w:fldChar w:fldCharType="begin"/>
            </w:r>
            <w:r>
              <w:rPr>
                <w:webHidden/>
              </w:rPr>
              <w:instrText xml:space="preserve"> PAGEREF _Toc165629200 \h </w:instrText>
            </w:r>
            <w:r>
              <w:rPr>
                <w:webHidden/>
              </w:rPr>
            </w:r>
            <w:r>
              <w:rPr>
                <w:webHidden/>
              </w:rPr>
              <w:fldChar w:fldCharType="separate"/>
            </w:r>
            <w:r>
              <w:rPr>
                <w:webHidden/>
              </w:rPr>
              <w:t>17</w:t>
            </w:r>
            <w:r>
              <w:rPr>
                <w:webHidden/>
              </w:rPr>
              <w:fldChar w:fldCharType="end"/>
            </w:r>
          </w:hyperlink>
        </w:p>
        <w:p w14:paraId="3F777FEC" w14:textId="10D980EA" w:rsidR="00B426DF" w:rsidRDefault="00B426DF">
          <w:pPr>
            <w:pStyle w:val="TOC3"/>
            <w:rPr>
              <w:rFonts w:eastAsiaTheme="minorEastAsia" w:cstheme="minorBidi"/>
              <w:kern w:val="2"/>
              <w:sz w:val="22"/>
              <w:szCs w:val="22"/>
              <w:lang w:eastAsia="en-IE"/>
              <w14:ligatures w14:val="standardContextual"/>
            </w:rPr>
          </w:pPr>
          <w:hyperlink w:anchor="_Toc165629201" w:history="1">
            <w:r w:rsidRPr="00FA0C2D">
              <w:rPr>
                <w:rStyle w:val="Hyperlink"/>
              </w:rPr>
              <w:t>Conducting the Exam:</w:t>
            </w:r>
            <w:r>
              <w:rPr>
                <w:webHidden/>
              </w:rPr>
              <w:tab/>
            </w:r>
            <w:r>
              <w:rPr>
                <w:webHidden/>
              </w:rPr>
              <w:fldChar w:fldCharType="begin"/>
            </w:r>
            <w:r>
              <w:rPr>
                <w:webHidden/>
              </w:rPr>
              <w:instrText xml:space="preserve"> PAGEREF _Toc165629201 \h </w:instrText>
            </w:r>
            <w:r>
              <w:rPr>
                <w:webHidden/>
              </w:rPr>
            </w:r>
            <w:r>
              <w:rPr>
                <w:webHidden/>
              </w:rPr>
              <w:fldChar w:fldCharType="separate"/>
            </w:r>
            <w:r>
              <w:rPr>
                <w:webHidden/>
              </w:rPr>
              <w:t>17</w:t>
            </w:r>
            <w:r>
              <w:rPr>
                <w:webHidden/>
              </w:rPr>
              <w:fldChar w:fldCharType="end"/>
            </w:r>
          </w:hyperlink>
        </w:p>
        <w:p w14:paraId="6673625D" w14:textId="5FBD6764" w:rsidR="00B426DF" w:rsidRDefault="00B426DF">
          <w:pPr>
            <w:pStyle w:val="TOC2"/>
            <w:tabs>
              <w:tab w:val="right" w:leader="dot" w:pos="9016"/>
            </w:tabs>
            <w:rPr>
              <w:rFonts w:eastAsiaTheme="minorEastAsia"/>
              <w:noProof/>
              <w:sz w:val="22"/>
              <w:szCs w:val="22"/>
              <w:lang w:eastAsia="en-IE"/>
            </w:rPr>
          </w:pPr>
          <w:hyperlink w:anchor="_Toc165629202" w:history="1">
            <w:r w:rsidRPr="00FA0C2D">
              <w:rPr>
                <w:rStyle w:val="Hyperlink"/>
                <w:rFonts w:eastAsia="Times New Roman"/>
                <w:noProof/>
                <w:lang w:eastAsia="en-GB"/>
              </w:rPr>
              <w:t>3. Post-Exam Review</w:t>
            </w:r>
            <w:r>
              <w:rPr>
                <w:noProof/>
                <w:webHidden/>
              </w:rPr>
              <w:tab/>
            </w:r>
            <w:r>
              <w:rPr>
                <w:noProof/>
                <w:webHidden/>
              </w:rPr>
              <w:fldChar w:fldCharType="begin"/>
            </w:r>
            <w:r>
              <w:rPr>
                <w:noProof/>
                <w:webHidden/>
              </w:rPr>
              <w:instrText xml:space="preserve"> PAGEREF _Toc165629202 \h </w:instrText>
            </w:r>
            <w:r>
              <w:rPr>
                <w:noProof/>
                <w:webHidden/>
              </w:rPr>
            </w:r>
            <w:r>
              <w:rPr>
                <w:noProof/>
                <w:webHidden/>
              </w:rPr>
              <w:fldChar w:fldCharType="separate"/>
            </w:r>
            <w:r>
              <w:rPr>
                <w:noProof/>
                <w:webHidden/>
              </w:rPr>
              <w:t>18</w:t>
            </w:r>
            <w:r>
              <w:rPr>
                <w:noProof/>
                <w:webHidden/>
              </w:rPr>
              <w:fldChar w:fldCharType="end"/>
            </w:r>
          </w:hyperlink>
        </w:p>
        <w:p w14:paraId="73917D9F" w14:textId="72ABD527" w:rsidR="00B426DF" w:rsidRDefault="00B426DF">
          <w:pPr>
            <w:pStyle w:val="TOC2"/>
            <w:tabs>
              <w:tab w:val="right" w:leader="dot" w:pos="9016"/>
            </w:tabs>
            <w:rPr>
              <w:rFonts w:eastAsiaTheme="minorEastAsia"/>
              <w:noProof/>
              <w:sz w:val="22"/>
              <w:szCs w:val="22"/>
              <w:lang w:eastAsia="en-IE"/>
            </w:rPr>
          </w:pPr>
          <w:hyperlink w:anchor="_Toc165629203"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_Toc165629203 \h </w:instrText>
            </w:r>
            <w:r>
              <w:rPr>
                <w:noProof/>
                <w:webHidden/>
              </w:rPr>
            </w:r>
            <w:r>
              <w:rPr>
                <w:noProof/>
                <w:webHidden/>
              </w:rPr>
              <w:fldChar w:fldCharType="separate"/>
            </w:r>
            <w:r>
              <w:rPr>
                <w:noProof/>
                <w:webHidden/>
              </w:rPr>
              <w:t>18</w:t>
            </w:r>
            <w:r>
              <w:rPr>
                <w:noProof/>
                <w:webHidden/>
              </w:rPr>
              <w:fldChar w:fldCharType="end"/>
            </w:r>
          </w:hyperlink>
        </w:p>
        <w:p w14:paraId="2F8D35EC" w14:textId="09B0D9CB" w:rsidR="00B426DF" w:rsidRDefault="00B426DF">
          <w:pPr>
            <w:pStyle w:val="TOC1"/>
            <w:rPr>
              <w:rFonts w:eastAsiaTheme="minorEastAsia"/>
              <w:b w:val="0"/>
              <w:bCs w:val="0"/>
              <w:sz w:val="22"/>
              <w:szCs w:val="22"/>
              <w:lang w:eastAsia="en-IE"/>
            </w:rPr>
          </w:pPr>
          <w:hyperlink w:anchor="_Toc165629204" w:history="1">
            <w:r w:rsidRPr="00FA0C2D">
              <w:rPr>
                <w:rStyle w:val="Hyperlink"/>
              </w:rPr>
              <w:t>7. Guidelines for Permitting Food and Drinks in Examination Venues</w:t>
            </w:r>
            <w:r>
              <w:rPr>
                <w:webHidden/>
              </w:rPr>
              <w:tab/>
            </w:r>
            <w:r>
              <w:rPr>
                <w:webHidden/>
              </w:rPr>
              <w:fldChar w:fldCharType="begin"/>
            </w:r>
            <w:r>
              <w:rPr>
                <w:webHidden/>
              </w:rPr>
              <w:instrText xml:space="preserve"> PAGEREF _Toc165629204 \h </w:instrText>
            </w:r>
            <w:r>
              <w:rPr>
                <w:webHidden/>
              </w:rPr>
            </w:r>
            <w:r>
              <w:rPr>
                <w:webHidden/>
              </w:rPr>
              <w:fldChar w:fldCharType="separate"/>
            </w:r>
            <w:r>
              <w:rPr>
                <w:webHidden/>
              </w:rPr>
              <w:t>19</w:t>
            </w:r>
            <w:r>
              <w:rPr>
                <w:webHidden/>
              </w:rPr>
              <w:fldChar w:fldCharType="end"/>
            </w:r>
          </w:hyperlink>
        </w:p>
        <w:p w14:paraId="575A6DA2" w14:textId="74F88E66" w:rsidR="00B426DF" w:rsidRDefault="00B426DF">
          <w:pPr>
            <w:pStyle w:val="TOC2"/>
            <w:tabs>
              <w:tab w:val="right" w:leader="dot" w:pos="9016"/>
            </w:tabs>
            <w:rPr>
              <w:rFonts w:eastAsiaTheme="minorEastAsia"/>
              <w:noProof/>
              <w:sz w:val="22"/>
              <w:szCs w:val="22"/>
              <w:lang w:eastAsia="en-IE"/>
            </w:rPr>
          </w:pPr>
          <w:hyperlink w:anchor="_Toc165629205" w:history="1">
            <w:r w:rsidRPr="00FA0C2D">
              <w:rPr>
                <w:rStyle w:val="Hyperlink"/>
                <w:rFonts w:eastAsia="Times New Roman"/>
                <w:noProof/>
                <w:lang w:eastAsia="en-GB"/>
              </w:rPr>
              <w:t>1. Eligibility and Permission</w:t>
            </w:r>
            <w:r>
              <w:rPr>
                <w:noProof/>
                <w:webHidden/>
              </w:rPr>
              <w:tab/>
            </w:r>
            <w:r>
              <w:rPr>
                <w:noProof/>
                <w:webHidden/>
              </w:rPr>
              <w:fldChar w:fldCharType="begin"/>
            </w:r>
            <w:r>
              <w:rPr>
                <w:noProof/>
                <w:webHidden/>
              </w:rPr>
              <w:instrText xml:space="preserve"> PAGEREF _Toc165629205 \h </w:instrText>
            </w:r>
            <w:r>
              <w:rPr>
                <w:noProof/>
                <w:webHidden/>
              </w:rPr>
            </w:r>
            <w:r>
              <w:rPr>
                <w:noProof/>
                <w:webHidden/>
              </w:rPr>
              <w:fldChar w:fldCharType="separate"/>
            </w:r>
            <w:r>
              <w:rPr>
                <w:noProof/>
                <w:webHidden/>
              </w:rPr>
              <w:t>19</w:t>
            </w:r>
            <w:r>
              <w:rPr>
                <w:noProof/>
                <w:webHidden/>
              </w:rPr>
              <w:fldChar w:fldCharType="end"/>
            </w:r>
          </w:hyperlink>
        </w:p>
        <w:p w14:paraId="432CC3F5" w14:textId="718414E5" w:rsidR="00B426DF" w:rsidRDefault="00B426DF">
          <w:pPr>
            <w:pStyle w:val="TOC2"/>
            <w:tabs>
              <w:tab w:val="right" w:leader="dot" w:pos="9016"/>
            </w:tabs>
            <w:rPr>
              <w:rFonts w:eastAsiaTheme="minorEastAsia"/>
              <w:noProof/>
              <w:sz w:val="22"/>
              <w:szCs w:val="22"/>
              <w:lang w:eastAsia="en-IE"/>
            </w:rPr>
          </w:pPr>
          <w:hyperlink w:anchor="_Toc165629206" w:history="1">
            <w:r w:rsidRPr="00FA0C2D">
              <w:rPr>
                <w:rStyle w:val="Hyperlink"/>
                <w:rFonts w:eastAsia="Times New Roman"/>
                <w:noProof/>
                <w:lang w:eastAsia="en-GB"/>
              </w:rPr>
              <w:t>2. Types of Permissible Items</w:t>
            </w:r>
            <w:r>
              <w:rPr>
                <w:noProof/>
                <w:webHidden/>
              </w:rPr>
              <w:tab/>
            </w:r>
            <w:r>
              <w:rPr>
                <w:noProof/>
                <w:webHidden/>
              </w:rPr>
              <w:fldChar w:fldCharType="begin"/>
            </w:r>
            <w:r>
              <w:rPr>
                <w:noProof/>
                <w:webHidden/>
              </w:rPr>
              <w:instrText xml:space="preserve"> PAGEREF _Toc165629206 \h </w:instrText>
            </w:r>
            <w:r>
              <w:rPr>
                <w:noProof/>
                <w:webHidden/>
              </w:rPr>
            </w:r>
            <w:r>
              <w:rPr>
                <w:noProof/>
                <w:webHidden/>
              </w:rPr>
              <w:fldChar w:fldCharType="separate"/>
            </w:r>
            <w:r>
              <w:rPr>
                <w:noProof/>
                <w:webHidden/>
              </w:rPr>
              <w:t>19</w:t>
            </w:r>
            <w:r>
              <w:rPr>
                <w:noProof/>
                <w:webHidden/>
              </w:rPr>
              <w:fldChar w:fldCharType="end"/>
            </w:r>
          </w:hyperlink>
        </w:p>
        <w:p w14:paraId="27665B42" w14:textId="10121DB8" w:rsidR="00B426DF" w:rsidRDefault="00B426DF">
          <w:pPr>
            <w:pStyle w:val="TOC2"/>
            <w:tabs>
              <w:tab w:val="right" w:leader="dot" w:pos="9016"/>
            </w:tabs>
            <w:rPr>
              <w:rFonts w:eastAsiaTheme="minorEastAsia"/>
              <w:noProof/>
              <w:sz w:val="22"/>
              <w:szCs w:val="22"/>
              <w:lang w:eastAsia="en-IE"/>
            </w:rPr>
          </w:pPr>
          <w:hyperlink w:anchor="_Toc165629207" w:history="1">
            <w:r w:rsidRPr="00FA0C2D">
              <w:rPr>
                <w:rStyle w:val="Hyperlink"/>
                <w:rFonts w:eastAsia="Times New Roman"/>
                <w:noProof/>
                <w:lang w:eastAsia="en-GB"/>
              </w:rPr>
              <w:t>3. Logistics and Setup</w:t>
            </w:r>
            <w:r>
              <w:rPr>
                <w:noProof/>
                <w:webHidden/>
              </w:rPr>
              <w:tab/>
            </w:r>
            <w:r>
              <w:rPr>
                <w:noProof/>
                <w:webHidden/>
              </w:rPr>
              <w:fldChar w:fldCharType="begin"/>
            </w:r>
            <w:r>
              <w:rPr>
                <w:noProof/>
                <w:webHidden/>
              </w:rPr>
              <w:instrText xml:space="preserve"> PAGEREF _Toc165629207 \h </w:instrText>
            </w:r>
            <w:r>
              <w:rPr>
                <w:noProof/>
                <w:webHidden/>
              </w:rPr>
            </w:r>
            <w:r>
              <w:rPr>
                <w:noProof/>
                <w:webHidden/>
              </w:rPr>
              <w:fldChar w:fldCharType="separate"/>
            </w:r>
            <w:r>
              <w:rPr>
                <w:noProof/>
                <w:webHidden/>
              </w:rPr>
              <w:t>19</w:t>
            </w:r>
            <w:r>
              <w:rPr>
                <w:noProof/>
                <w:webHidden/>
              </w:rPr>
              <w:fldChar w:fldCharType="end"/>
            </w:r>
          </w:hyperlink>
        </w:p>
        <w:p w14:paraId="1CC7B0DF" w14:textId="14054B5C" w:rsidR="00B426DF" w:rsidRDefault="00B426DF">
          <w:pPr>
            <w:pStyle w:val="TOC2"/>
            <w:tabs>
              <w:tab w:val="right" w:leader="dot" w:pos="9016"/>
            </w:tabs>
            <w:rPr>
              <w:rFonts w:eastAsiaTheme="minorEastAsia"/>
              <w:noProof/>
              <w:sz w:val="22"/>
              <w:szCs w:val="22"/>
              <w:lang w:eastAsia="en-IE"/>
            </w:rPr>
          </w:pPr>
          <w:hyperlink w:anchor="_Toc165629208" w:history="1">
            <w:r w:rsidRPr="00FA0C2D">
              <w:rPr>
                <w:rStyle w:val="Hyperlink"/>
                <w:rFonts w:eastAsia="Times New Roman"/>
                <w:noProof/>
                <w:lang w:eastAsia="en-GB"/>
              </w:rPr>
              <w:t>4. During the Examination</w:t>
            </w:r>
            <w:r>
              <w:rPr>
                <w:noProof/>
                <w:webHidden/>
              </w:rPr>
              <w:tab/>
            </w:r>
            <w:r>
              <w:rPr>
                <w:noProof/>
                <w:webHidden/>
              </w:rPr>
              <w:fldChar w:fldCharType="begin"/>
            </w:r>
            <w:r>
              <w:rPr>
                <w:noProof/>
                <w:webHidden/>
              </w:rPr>
              <w:instrText xml:space="preserve"> PAGEREF _Toc165629208 \h </w:instrText>
            </w:r>
            <w:r>
              <w:rPr>
                <w:noProof/>
                <w:webHidden/>
              </w:rPr>
            </w:r>
            <w:r>
              <w:rPr>
                <w:noProof/>
                <w:webHidden/>
              </w:rPr>
              <w:fldChar w:fldCharType="separate"/>
            </w:r>
            <w:r>
              <w:rPr>
                <w:noProof/>
                <w:webHidden/>
              </w:rPr>
              <w:t>20</w:t>
            </w:r>
            <w:r>
              <w:rPr>
                <w:noProof/>
                <w:webHidden/>
              </w:rPr>
              <w:fldChar w:fldCharType="end"/>
            </w:r>
          </w:hyperlink>
        </w:p>
        <w:p w14:paraId="33D90FD6" w14:textId="7A18DD11" w:rsidR="00B426DF" w:rsidRDefault="00B426DF">
          <w:pPr>
            <w:pStyle w:val="TOC2"/>
            <w:tabs>
              <w:tab w:val="right" w:leader="dot" w:pos="9016"/>
            </w:tabs>
            <w:rPr>
              <w:rFonts w:eastAsiaTheme="minorEastAsia"/>
              <w:noProof/>
              <w:sz w:val="22"/>
              <w:szCs w:val="22"/>
              <w:lang w:eastAsia="en-IE"/>
            </w:rPr>
          </w:pPr>
          <w:hyperlink w:anchor="_Toc165629209" w:history="1">
            <w:r w:rsidRPr="00FA0C2D">
              <w:rPr>
                <w:rStyle w:val="Hyperlink"/>
                <w:rFonts w:eastAsia="Times New Roman"/>
                <w:noProof/>
                <w:lang w:eastAsia="en-GB"/>
              </w:rPr>
              <w:t>5. Monitoring and Feedback</w:t>
            </w:r>
            <w:r>
              <w:rPr>
                <w:noProof/>
                <w:webHidden/>
              </w:rPr>
              <w:tab/>
            </w:r>
            <w:r>
              <w:rPr>
                <w:noProof/>
                <w:webHidden/>
              </w:rPr>
              <w:fldChar w:fldCharType="begin"/>
            </w:r>
            <w:r>
              <w:rPr>
                <w:noProof/>
                <w:webHidden/>
              </w:rPr>
              <w:instrText xml:space="preserve"> PAGEREF _Toc165629209 \h </w:instrText>
            </w:r>
            <w:r>
              <w:rPr>
                <w:noProof/>
                <w:webHidden/>
              </w:rPr>
            </w:r>
            <w:r>
              <w:rPr>
                <w:noProof/>
                <w:webHidden/>
              </w:rPr>
              <w:fldChar w:fldCharType="separate"/>
            </w:r>
            <w:r>
              <w:rPr>
                <w:noProof/>
                <w:webHidden/>
              </w:rPr>
              <w:t>20</w:t>
            </w:r>
            <w:r>
              <w:rPr>
                <w:noProof/>
                <w:webHidden/>
              </w:rPr>
              <w:fldChar w:fldCharType="end"/>
            </w:r>
          </w:hyperlink>
        </w:p>
        <w:p w14:paraId="294160C1" w14:textId="56F061BF" w:rsidR="00B426DF" w:rsidRDefault="00B426DF">
          <w:pPr>
            <w:pStyle w:val="TOC2"/>
            <w:tabs>
              <w:tab w:val="right" w:leader="dot" w:pos="9016"/>
            </w:tabs>
            <w:rPr>
              <w:rFonts w:eastAsiaTheme="minorEastAsia"/>
              <w:noProof/>
              <w:sz w:val="22"/>
              <w:szCs w:val="22"/>
              <w:lang w:eastAsia="en-IE"/>
            </w:rPr>
          </w:pPr>
          <w:hyperlink w:anchor="_Toc165629210" w:history="1">
            <w:r w:rsidRPr="00FA0C2D">
              <w:rPr>
                <w:rStyle w:val="Hyperlink"/>
                <w:rFonts w:eastAsia="Times New Roman"/>
                <w:noProof/>
                <w:lang w:eastAsia="en-GB"/>
              </w:rPr>
              <w:t>6. Policy Review and Updates</w:t>
            </w:r>
            <w:r>
              <w:rPr>
                <w:noProof/>
                <w:webHidden/>
              </w:rPr>
              <w:tab/>
            </w:r>
            <w:r>
              <w:rPr>
                <w:noProof/>
                <w:webHidden/>
              </w:rPr>
              <w:fldChar w:fldCharType="begin"/>
            </w:r>
            <w:r>
              <w:rPr>
                <w:noProof/>
                <w:webHidden/>
              </w:rPr>
              <w:instrText xml:space="preserve"> PAGEREF _Toc165629210 \h </w:instrText>
            </w:r>
            <w:r>
              <w:rPr>
                <w:noProof/>
                <w:webHidden/>
              </w:rPr>
            </w:r>
            <w:r>
              <w:rPr>
                <w:noProof/>
                <w:webHidden/>
              </w:rPr>
              <w:fldChar w:fldCharType="separate"/>
            </w:r>
            <w:r>
              <w:rPr>
                <w:noProof/>
                <w:webHidden/>
              </w:rPr>
              <w:t>20</w:t>
            </w:r>
            <w:r>
              <w:rPr>
                <w:noProof/>
                <w:webHidden/>
              </w:rPr>
              <w:fldChar w:fldCharType="end"/>
            </w:r>
          </w:hyperlink>
        </w:p>
        <w:p w14:paraId="4C29A80D" w14:textId="3D8C1D2E" w:rsidR="00B426DF" w:rsidRDefault="00B426DF">
          <w:pPr>
            <w:pStyle w:val="TOC2"/>
            <w:tabs>
              <w:tab w:val="right" w:leader="dot" w:pos="9016"/>
            </w:tabs>
            <w:rPr>
              <w:rFonts w:eastAsiaTheme="minorEastAsia"/>
              <w:noProof/>
              <w:sz w:val="22"/>
              <w:szCs w:val="22"/>
              <w:lang w:eastAsia="en-IE"/>
            </w:rPr>
          </w:pPr>
          <w:hyperlink w:anchor="_Toc165629211"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_Toc165629211 \h </w:instrText>
            </w:r>
            <w:r>
              <w:rPr>
                <w:noProof/>
                <w:webHidden/>
              </w:rPr>
            </w:r>
            <w:r>
              <w:rPr>
                <w:noProof/>
                <w:webHidden/>
              </w:rPr>
              <w:fldChar w:fldCharType="separate"/>
            </w:r>
            <w:r>
              <w:rPr>
                <w:noProof/>
                <w:webHidden/>
              </w:rPr>
              <w:t>20</w:t>
            </w:r>
            <w:r>
              <w:rPr>
                <w:noProof/>
                <w:webHidden/>
              </w:rPr>
              <w:fldChar w:fldCharType="end"/>
            </w:r>
          </w:hyperlink>
        </w:p>
        <w:p w14:paraId="7520CFB0" w14:textId="43C0427E" w:rsidR="00B426DF" w:rsidRDefault="00B426DF">
          <w:pPr>
            <w:pStyle w:val="TOC1"/>
            <w:rPr>
              <w:rFonts w:eastAsiaTheme="minorEastAsia"/>
              <w:b w:val="0"/>
              <w:bCs w:val="0"/>
              <w:sz w:val="22"/>
              <w:szCs w:val="22"/>
              <w:lang w:eastAsia="en-IE"/>
            </w:rPr>
          </w:pPr>
          <w:hyperlink w:anchor="_Toc165629212" w:history="1">
            <w:r w:rsidRPr="00FA0C2D">
              <w:rPr>
                <w:rStyle w:val="Hyperlink"/>
              </w:rPr>
              <w:t>8. Guidelines for Splitting Examinations in Irish Universities</w:t>
            </w:r>
            <w:r>
              <w:rPr>
                <w:webHidden/>
              </w:rPr>
              <w:tab/>
            </w:r>
            <w:r>
              <w:rPr>
                <w:webHidden/>
              </w:rPr>
              <w:fldChar w:fldCharType="begin"/>
            </w:r>
            <w:r>
              <w:rPr>
                <w:webHidden/>
              </w:rPr>
              <w:instrText xml:space="preserve"> PAGEREF _Toc165629212 \h </w:instrText>
            </w:r>
            <w:r>
              <w:rPr>
                <w:webHidden/>
              </w:rPr>
            </w:r>
            <w:r>
              <w:rPr>
                <w:webHidden/>
              </w:rPr>
              <w:fldChar w:fldCharType="separate"/>
            </w:r>
            <w:r>
              <w:rPr>
                <w:webHidden/>
              </w:rPr>
              <w:t>22</w:t>
            </w:r>
            <w:r>
              <w:rPr>
                <w:webHidden/>
              </w:rPr>
              <w:fldChar w:fldCharType="end"/>
            </w:r>
          </w:hyperlink>
        </w:p>
        <w:p w14:paraId="06CC9265" w14:textId="0E571FF9" w:rsidR="00B426DF" w:rsidRDefault="00B426DF">
          <w:pPr>
            <w:pStyle w:val="TOC2"/>
            <w:tabs>
              <w:tab w:val="right" w:leader="dot" w:pos="9016"/>
            </w:tabs>
            <w:rPr>
              <w:rFonts w:eastAsiaTheme="minorEastAsia"/>
              <w:noProof/>
              <w:sz w:val="22"/>
              <w:szCs w:val="22"/>
              <w:lang w:eastAsia="en-IE"/>
            </w:rPr>
          </w:pPr>
          <w:hyperlink w:anchor="_Toc165629213" w:history="1">
            <w:r w:rsidRPr="00FA0C2D">
              <w:rPr>
                <w:rStyle w:val="Hyperlink"/>
                <w:rFonts w:eastAsia="Times New Roman"/>
                <w:noProof/>
                <w:lang w:eastAsia="en-GB"/>
              </w:rPr>
              <w:t>1. Understanding the Need for Split Exams</w:t>
            </w:r>
            <w:r>
              <w:rPr>
                <w:noProof/>
                <w:webHidden/>
              </w:rPr>
              <w:tab/>
            </w:r>
            <w:r>
              <w:rPr>
                <w:noProof/>
                <w:webHidden/>
              </w:rPr>
              <w:fldChar w:fldCharType="begin"/>
            </w:r>
            <w:r>
              <w:rPr>
                <w:noProof/>
                <w:webHidden/>
              </w:rPr>
              <w:instrText xml:space="preserve"> PAGEREF _Toc165629213 \h </w:instrText>
            </w:r>
            <w:r>
              <w:rPr>
                <w:noProof/>
                <w:webHidden/>
              </w:rPr>
            </w:r>
            <w:r>
              <w:rPr>
                <w:noProof/>
                <w:webHidden/>
              </w:rPr>
              <w:fldChar w:fldCharType="separate"/>
            </w:r>
            <w:r>
              <w:rPr>
                <w:noProof/>
                <w:webHidden/>
              </w:rPr>
              <w:t>22</w:t>
            </w:r>
            <w:r>
              <w:rPr>
                <w:noProof/>
                <w:webHidden/>
              </w:rPr>
              <w:fldChar w:fldCharType="end"/>
            </w:r>
          </w:hyperlink>
        </w:p>
        <w:p w14:paraId="7118DF1E" w14:textId="219BC805" w:rsidR="00B426DF" w:rsidRDefault="00B426DF">
          <w:pPr>
            <w:pStyle w:val="TOC2"/>
            <w:tabs>
              <w:tab w:val="right" w:leader="dot" w:pos="9016"/>
            </w:tabs>
            <w:rPr>
              <w:rFonts w:eastAsiaTheme="minorEastAsia"/>
              <w:noProof/>
              <w:sz w:val="22"/>
              <w:szCs w:val="22"/>
              <w:lang w:eastAsia="en-IE"/>
            </w:rPr>
          </w:pPr>
          <w:hyperlink w:anchor="_Toc165629214" w:history="1">
            <w:r w:rsidRPr="00FA0C2D">
              <w:rPr>
                <w:rStyle w:val="Hyperlink"/>
                <w:rFonts w:eastAsia="Times New Roman"/>
                <w:noProof/>
                <w:lang w:eastAsia="en-GB"/>
              </w:rPr>
              <w:t>2. Criteria for Splitting Exams</w:t>
            </w:r>
            <w:r>
              <w:rPr>
                <w:noProof/>
                <w:webHidden/>
              </w:rPr>
              <w:tab/>
            </w:r>
            <w:r>
              <w:rPr>
                <w:noProof/>
                <w:webHidden/>
              </w:rPr>
              <w:fldChar w:fldCharType="begin"/>
            </w:r>
            <w:r>
              <w:rPr>
                <w:noProof/>
                <w:webHidden/>
              </w:rPr>
              <w:instrText xml:space="preserve"> PAGEREF _Toc165629214 \h </w:instrText>
            </w:r>
            <w:r>
              <w:rPr>
                <w:noProof/>
                <w:webHidden/>
              </w:rPr>
            </w:r>
            <w:r>
              <w:rPr>
                <w:noProof/>
                <w:webHidden/>
              </w:rPr>
              <w:fldChar w:fldCharType="separate"/>
            </w:r>
            <w:r>
              <w:rPr>
                <w:noProof/>
                <w:webHidden/>
              </w:rPr>
              <w:t>22</w:t>
            </w:r>
            <w:r>
              <w:rPr>
                <w:noProof/>
                <w:webHidden/>
              </w:rPr>
              <w:fldChar w:fldCharType="end"/>
            </w:r>
          </w:hyperlink>
        </w:p>
        <w:p w14:paraId="6234651A" w14:textId="0E1E65BD" w:rsidR="00B426DF" w:rsidRDefault="00B426DF">
          <w:pPr>
            <w:pStyle w:val="TOC2"/>
            <w:tabs>
              <w:tab w:val="right" w:leader="dot" w:pos="9016"/>
            </w:tabs>
            <w:rPr>
              <w:rFonts w:eastAsiaTheme="minorEastAsia"/>
              <w:noProof/>
              <w:sz w:val="22"/>
              <w:szCs w:val="22"/>
              <w:lang w:eastAsia="en-IE"/>
            </w:rPr>
          </w:pPr>
          <w:hyperlink w:anchor="_Toc165629215" w:history="1">
            <w:r w:rsidRPr="00FA0C2D">
              <w:rPr>
                <w:rStyle w:val="Hyperlink"/>
                <w:rFonts w:eastAsia="Times New Roman"/>
                <w:noProof/>
                <w:lang w:eastAsia="en-GB"/>
              </w:rPr>
              <w:t>3. Administrative Procedures</w:t>
            </w:r>
            <w:r>
              <w:rPr>
                <w:noProof/>
                <w:webHidden/>
              </w:rPr>
              <w:tab/>
            </w:r>
            <w:r>
              <w:rPr>
                <w:noProof/>
                <w:webHidden/>
              </w:rPr>
              <w:fldChar w:fldCharType="begin"/>
            </w:r>
            <w:r>
              <w:rPr>
                <w:noProof/>
                <w:webHidden/>
              </w:rPr>
              <w:instrText xml:space="preserve"> PAGEREF _Toc165629215 \h </w:instrText>
            </w:r>
            <w:r>
              <w:rPr>
                <w:noProof/>
                <w:webHidden/>
              </w:rPr>
            </w:r>
            <w:r>
              <w:rPr>
                <w:noProof/>
                <w:webHidden/>
              </w:rPr>
              <w:fldChar w:fldCharType="separate"/>
            </w:r>
            <w:r>
              <w:rPr>
                <w:noProof/>
                <w:webHidden/>
              </w:rPr>
              <w:t>22</w:t>
            </w:r>
            <w:r>
              <w:rPr>
                <w:noProof/>
                <w:webHidden/>
              </w:rPr>
              <w:fldChar w:fldCharType="end"/>
            </w:r>
          </w:hyperlink>
        </w:p>
        <w:p w14:paraId="0F17832B" w14:textId="70BBD1DA" w:rsidR="00B426DF" w:rsidRDefault="00B426DF">
          <w:pPr>
            <w:pStyle w:val="TOC2"/>
            <w:tabs>
              <w:tab w:val="right" w:leader="dot" w:pos="9016"/>
            </w:tabs>
            <w:rPr>
              <w:rFonts w:eastAsiaTheme="minorEastAsia"/>
              <w:noProof/>
              <w:sz w:val="22"/>
              <w:szCs w:val="22"/>
              <w:lang w:eastAsia="en-IE"/>
            </w:rPr>
          </w:pPr>
          <w:hyperlink w:anchor="_Toc165629216" w:history="1">
            <w:r w:rsidRPr="00FA0C2D">
              <w:rPr>
                <w:rStyle w:val="Hyperlink"/>
                <w:rFonts w:eastAsia="Times New Roman"/>
                <w:noProof/>
                <w:lang w:eastAsia="en-GB"/>
              </w:rPr>
              <w:t>4. Exam Paper Preparation</w:t>
            </w:r>
            <w:r>
              <w:rPr>
                <w:noProof/>
                <w:webHidden/>
              </w:rPr>
              <w:tab/>
            </w:r>
            <w:r>
              <w:rPr>
                <w:noProof/>
                <w:webHidden/>
              </w:rPr>
              <w:fldChar w:fldCharType="begin"/>
            </w:r>
            <w:r>
              <w:rPr>
                <w:noProof/>
                <w:webHidden/>
              </w:rPr>
              <w:instrText xml:space="preserve"> PAGEREF _Toc165629216 \h </w:instrText>
            </w:r>
            <w:r>
              <w:rPr>
                <w:noProof/>
                <w:webHidden/>
              </w:rPr>
            </w:r>
            <w:r>
              <w:rPr>
                <w:noProof/>
                <w:webHidden/>
              </w:rPr>
              <w:fldChar w:fldCharType="separate"/>
            </w:r>
            <w:r>
              <w:rPr>
                <w:noProof/>
                <w:webHidden/>
              </w:rPr>
              <w:t>23</w:t>
            </w:r>
            <w:r>
              <w:rPr>
                <w:noProof/>
                <w:webHidden/>
              </w:rPr>
              <w:fldChar w:fldCharType="end"/>
            </w:r>
          </w:hyperlink>
        </w:p>
        <w:p w14:paraId="140FD19B" w14:textId="5A2A7D38" w:rsidR="00B426DF" w:rsidRDefault="00B426DF">
          <w:pPr>
            <w:pStyle w:val="TOC2"/>
            <w:tabs>
              <w:tab w:val="right" w:leader="dot" w:pos="9016"/>
            </w:tabs>
            <w:rPr>
              <w:rFonts w:eastAsiaTheme="minorEastAsia"/>
              <w:noProof/>
              <w:sz w:val="22"/>
              <w:szCs w:val="22"/>
              <w:lang w:eastAsia="en-IE"/>
            </w:rPr>
          </w:pPr>
          <w:hyperlink w:anchor="_Toc165629217" w:history="1">
            <w:r w:rsidRPr="00FA0C2D">
              <w:rPr>
                <w:rStyle w:val="Hyperlink"/>
                <w:rFonts w:eastAsia="Times New Roman"/>
                <w:noProof/>
                <w:lang w:eastAsia="en-GB"/>
              </w:rPr>
              <w:t>5. Security and Integrity</w:t>
            </w:r>
            <w:r>
              <w:rPr>
                <w:noProof/>
                <w:webHidden/>
              </w:rPr>
              <w:tab/>
            </w:r>
            <w:r>
              <w:rPr>
                <w:noProof/>
                <w:webHidden/>
              </w:rPr>
              <w:fldChar w:fldCharType="begin"/>
            </w:r>
            <w:r>
              <w:rPr>
                <w:noProof/>
                <w:webHidden/>
              </w:rPr>
              <w:instrText xml:space="preserve"> PAGEREF _Toc165629217 \h </w:instrText>
            </w:r>
            <w:r>
              <w:rPr>
                <w:noProof/>
                <w:webHidden/>
              </w:rPr>
            </w:r>
            <w:r>
              <w:rPr>
                <w:noProof/>
                <w:webHidden/>
              </w:rPr>
              <w:fldChar w:fldCharType="separate"/>
            </w:r>
            <w:r>
              <w:rPr>
                <w:noProof/>
                <w:webHidden/>
              </w:rPr>
              <w:t>23</w:t>
            </w:r>
            <w:r>
              <w:rPr>
                <w:noProof/>
                <w:webHidden/>
              </w:rPr>
              <w:fldChar w:fldCharType="end"/>
            </w:r>
          </w:hyperlink>
        </w:p>
        <w:p w14:paraId="3DE8D7A3" w14:textId="07FA6CDA" w:rsidR="00B426DF" w:rsidRDefault="00B426DF">
          <w:pPr>
            <w:pStyle w:val="TOC2"/>
            <w:tabs>
              <w:tab w:val="right" w:leader="dot" w:pos="9016"/>
            </w:tabs>
            <w:rPr>
              <w:rFonts w:eastAsiaTheme="minorEastAsia"/>
              <w:noProof/>
              <w:sz w:val="22"/>
              <w:szCs w:val="22"/>
              <w:lang w:eastAsia="en-IE"/>
            </w:rPr>
          </w:pPr>
          <w:hyperlink w:anchor="_Toc165629218" w:history="1">
            <w:r w:rsidRPr="00FA0C2D">
              <w:rPr>
                <w:rStyle w:val="Hyperlink"/>
                <w:rFonts w:eastAsia="Times New Roman"/>
                <w:noProof/>
                <w:lang w:eastAsia="en-GB"/>
              </w:rPr>
              <w:t>6. Additional Considerations</w:t>
            </w:r>
            <w:r>
              <w:rPr>
                <w:noProof/>
                <w:webHidden/>
              </w:rPr>
              <w:tab/>
            </w:r>
            <w:r>
              <w:rPr>
                <w:noProof/>
                <w:webHidden/>
              </w:rPr>
              <w:fldChar w:fldCharType="begin"/>
            </w:r>
            <w:r>
              <w:rPr>
                <w:noProof/>
                <w:webHidden/>
              </w:rPr>
              <w:instrText xml:space="preserve"> PAGEREF _Toc165629218 \h </w:instrText>
            </w:r>
            <w:r>
              <w:rPr>
                <w:noProof/>
                <w:webHidden/>
              </w:rPr>
            </w:r>
            <w:r>
              <w:rPr>
                <w:noProof/>
                <w:webHidden/>
              </w:rPr>
              <w:fldChar w:fldCharType="separate"/>
            </w:r>
            <w:r>
              <w:rPr>
                <w:noProof/>
                <w:webHidden/>
              </w:rPr>
              <w:t>23</w:t>
            </w:r>
            <w:r>
              <w:rPr>
                <w:noProof/>
                <w:webHidden/>
              </w:rPr>
              <w:fldChar w:fldCharType="end"/>
            </w:r>
          </w:hyperlink>
        </w:p>
        <w:p w14:paraId="28A56820" w14:textId="6DE561B1" w:rsidR="00B426DF" w:rsidRDefault="00B426DF">
          <w:pPr>
            <w:pStyle w:val="TOC2"/>
            <w:tabs>
              <w:tab w:val="right" w:leader="dot" w:pos="9016"/>
            </w:tabs>
            <w:rPr>
              <w:rFonts w:eastAsiaTheme="minorEastAsia"/>
              <w:noProof/>
              <w:sz w:val="22"/>
              <w:szCs w:val="22"/>
              <w:lang w:eastAsia="en-IE"/>
            </w:rPr>
          </w:pPr>
          <w:hyperlink w:anchor="_Toc165629219" w:history="1">
            <w:r w:rsidRPr="00FA0C2D">
              <w:rPr>
                <w:rStyle w:val="Hyperlink"/>
                <w:rFonts w:eastAsia="Times New Roman"/>
                <w:noProof/>
                <w:lang w:eastAsia="en-GB"/>
              </w:rPr>
              <w:t>7. Student and Staff Communication</w:t>
            </w:r>
            <w:r>
              <w:rPr>
                <w:noProof/>
                <w:webHidden/>
              </w:rPr>
              <w:tab/>
            </w:r>
            <w:r>
              <w:rPr>
                <w:noProof/>
                <w:webHidden/>
              </w:rPr>
              <w:fldChar w:fldCharType="begin"/>
            </w:r>
            <w:r>
              <w:rPr>
                <w:noProof/>
                <w:webHidden/>
              </w:rPr>
              <w:instrText xml:space="preserve"> PAGEREF _Toc165629219 \h </w:instrText>
            </w:r>
            <w:r>
              <w:rPr>
                <w:noProof/>
                <w:webHidden/>
              </w:rPr>
            </w:r>
            <w:r>
              <w:rPr>
                <w:noProof/>
                <w:webHidden/>
              </w:rPr>
              <w:fldChar w:fldCharType="separate"/>
            </w:r>
            <w:r>
              <w:rPr>
                <w:noProof/>
                <w:webHidden/>
              </w:rPr>
              <w:t>23</w:t>
            </w:r>
            <w:r>
              <w:rPr>
                <w:noProof/>
                <w:webHidden/>
              </w:rPr>
              <w:fldChar w:fldCharType="end"/>
            </w:r>
          </w:hyperlink>
        </w:p>
        <w:p w14:paraId="6C985A48" w14:textId="546F9C21" w:rsidR="00B426DF" w:rsidRDefault="00B426DF">
          <w:pPr>
            <w:pStyle w:val="TOC2"/>
            <w:tabs>
              <w:tab w:val="right" w:leader="dot" w:pos="9016"/>
            </w:tabs>
            <w:rPr>
              <w:rFonts w:eastAsiaTheme="minorEastAsia"/>
              <w:noProof/>
              <w:sz w:val="22"/>
              <w:szCs w:val="22"/>
              <w:lang w:eastAsia="en-IE"/>
            </w:rPr>
          </w:pPr>
          <w:hyperlink w:anchor="_Toc165629220" w:history="1">
            <w:r w:rsidRPr="00FA0C2D">
              <w:rPr>
                <w:rStyle w:val="Hyperlink"/>
                <w:rFonts w:eastAsia="Times New Roman"/>
                <w:noProof/>
                <w:lang w:eastAsia="en-GB"/>
              </w:rPr>
              <w:t>8. Feedback and Continuous Improvement</w:t>
            </w:r>
            <w:r>
              <w:rPr>
                <w:noProof/>
                <w:webHidden/>
              </w:rPr>
              <w:tab/>
            </w:r>
            <w:r>
              <w:rPr>
                <w:noProof/>
                <w:webHidden/>
              </w:rPr>
              <w:fldChar w:fldCharType="begin"/>
            </w:r>
            <w:r>
              <w:rPr>
                <w:noProof/>
                <w:webHidden/>
              </w:rPr>
              <w:instrText xml:space="preserve"> PAGEREF _Toc165629220 \h </w:instrText>
            </w:r>
            <w:r>
              <w:rPr>
                <w:noProof/>
                <w:webHidden/>
              </w:rPr>
            </w:r>
            <w:r>
              <w:rPr>
                <w:noProof/>
                <w:webHidden/>
              </w:rPr>
              <w:fldChar w:fldCharType="separate"/>
            </w:r>
            <w:r>
              <w:rPr>
                <w:noProof/>
                <w:webHidden/>
              </w:rPr>
              <w:t>24</w:t>
            </w:r>
            <w:r>
              <w:rPr>
                <w:noProof/>
                <w:webHidden/>
              </w:rPr>
              <w:fldChar w:fldCharType="end"/>
            </w:r>
          </w:hyperlink>
        </w:p>
        <w:p w14:paraId="2BCC6103" w14:textId="2D924F29" w:rsidR="00B426DF" w:rsidRDefault="00B426DF">
          <w:pPr>
            <w:pStyle w:val="TOC2"/>
            <w:tabs>
              <w:tab w:val="right" w:leader="dot" w:pos="9016"/>
            </w:tabs>
            <w:rPr>
              <w:rFonts w:eastAsiaTheme="minorEastAsia"/>
              <w:noProof/>
              <w:sz w:val="22"/>
              <w:szCs w:val="22"/>
              <w:lang w:eastAsia="en-IE"/>
            </w:rPr>
          </w:pPr>
          <w:hyperlink w:anchor="_Toc165629221"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_Toc165629221 \h </w:instrText>
            </w:r>
            <w:r>
              <w:rPr>
                <w:noProof/>
                <w:webHidden/>
              </w:rPr>
            </w:r>
            <w:r>
              <w:rPr>
                <w:noProof/>
                <w:webHidden/>
              </w:rPr>
              <w:fldChar w:fldCharType="separate"/>
            </w:r>
            <w:r>
              <w:rPr>
                <w:noProof/>
                <w:webHidden/>
              </w:rPr>
              <w:t>24</w:t>
            </w:r>
            <w:r>
              <w:rPr>
                <w:noProof/>
                <w:webHidden/>
              </w:rPr>
              <w:fldChar w:fldCharType="end"/>
            </w:r>
          </w:hyperlink>
        </w:p>
        <w:p w14:paraId="5AB27672" w14:textId="7BF9D8E0" w:rsidR="00B426DF" w:rsidRDefault="00B426DF">
          <w:pPr>
            <w:pStyle w:val="TOC1"/>
            <w:rPr>
              <w:rFonts w:eastAsiaTheme="minorEastAsia"/>
              <w:b w:val="0"/>
              <w:bCs w:val="0"/>
              <w:sz w:val="22"/>
              <w:szCs w:val="22"/>
              <w:lang w:eastAsia="en-IE"/>
            </w:rPr>
          </w:pPr>
          <w:hyperlink w:anchor="_Toc165629222" w:history="1">
            <w:r w:rsidRPr="00FA0C2D">
              <w:rPr>
                <w:rStyle w:val="Hyperlink"/>
              </w:rPr>
              <w:t>9. Guidelines for Take-Home Tests</w:t>
            </w:r>
            <w:r>
              <w:rPr>
                <w:webHidden/>
              </w:rPr>
              <w:tab/>
            </w:r>
            <w:r>
              <w:rPr>
                <w:webHidden/>
              </w:rPr>
              <w:fldChar w:fldCharType="begin"/>
            </w:r>
            <w:r>
              <w:rPr>
                <w:webHidden/>
              </w:rPr>
              <w:instrText xml:space="preserve"> PAGEREF _Toc165629222 \h </w:instrText>
            </w:r>
            <w:r>
              <w:rPr>
                <w:webHidden/>
              </w:rPr>
            </w:r>
            <w:r>
              <w:rPr>
                <w:webHidden/>
              </w:rPr>
              <w:fldChar w:fldCharType="separate"/>
            </w:r>
            <w:r>
              <w:rPr>
                <w:webHidden/>
              </w:rPr>
              <w:t>25</w:t>
            </w:r>
            <w:r>
              <w:rPr>
                <w:webHidden/>
              </w:rPr>
              <w:fldChar w:fldCharType="end"/>
            </w:r>
          </w:hyperlink>
        </w:p>
        <w:p w14:paraId="0B76E2C3" w14:textId="58EB5C70" w:rsidR="00B426DF" w:rsidRDefault="00B426DF">
          <w:pPr>
            <w:pStyle w:val="TOC2"/>
            <w:tabs>
              <w:tab w:val="right" w:leader="dot" w:pos="9016"/>
            </w:tabs>
            <w:rPr>
              <w:rFonts w:eastAsiaTheme="minorEastAsia"/>
              <w:noProof/>
              <w:sz w:val="22"/>
              <w:szCs w:val="22"/>
              <w:lang w:eastAsia="en-IE"/>
            </w:rPr>
          </w:pPr>
          <w:hyperlink w:anchor="_Toc165629223" w:history="1">
            <w:r w:rsidRPr="00FA0C2D">
              <w:rPr>
                <w:rStyle w:val="Hyperlink"/>
                <w:rFonts w:eastAsia="Times New Roman"/>
                <w:noProof/>
                <w:lang w:eastAsia="en-GB"/>
              </w:rPr>
              <w:t>1. Purpose</w:t>
            </w:r>
            <w:r>
              <w:rPr>
                <w:noProof/>
                <w:webHidden/>
              </w:rPr>
              <w:tab/>
            </w:r>
            <w:r>
              <w:rPr>
                <w:noProof/>
                <w:webHidden/>
              </w:rPr>
              <w:fldChar w:fldCharType="begin"/>
            </w:r>
            <w:r>
              <w:rPr>
                <w:noProof/>
                <w:webHidden/>
              </w:rPr>
              <w:instrText xml:space="preserve"> PAGEREF _Toc165629223 \h </w:instrText>
            </w:r>
            <w:r>
              <w:rPr>
                <w:noProof/>
                <w:webHidden/>
              </w:rPr>
            </w:r>
            <w:r>
              <w:rPr>
                <w:noProof/>
                <w:webHidden/>
              </w:rPr>
              <w:fldChar w:fldCharType="separate"/>
            </w:r>
            <w:r>
              <w:rPr>
                <w:noProof/>
                <w:webHidden/>
              </w:rPr>
              <w:t>25</w:t>
            </w:r>
            <w:r>
              <w:rPr>
                <w:noProof/>
                <w:webHidden/>
              </w:rPr>
              <w:fldChar w:fldCharType="end"/>
            </w:r>
          </w:hyperlink>
        </w:p>
        <w:p w14:paraId="6AE6032B" w14:textId="16039C0D" w:rsidR="00B426DF" w:rsidRDefault="00B426DF">
          <w:pPr>
            <w:pStyle w:val="TOC2"/>
            <w:tabs>
              <w:tab w:val="right" w:leader="dot" w:pos="9016"/>
            </w:tabs>
            <w:rPr>
              <w:rFonts w:eastAsiaTheme="minorEastAsia"/>
              <w:noProof/>
              <w:sz w:val="22"/>
              <w:szCs w:val="22"/>
              <w:lang w:eastAsia="en-IE"/>
            </w:rPr>
          </w:pPr>
          <w:hyperlink w:anchor="_Toc165629224" w:history="1">
            <w:r w:rsidRPr="00FA0C2D">
              <w:rPr>
                <w:rStyle w:val="Hyperlink"/>
                <w:rFonts w:eastAsia="Times New Roman"/>
                <w:noProof/>
                <w:lang w:eastAsia="en-GB"/>
              </w:rPr>
              <w:t>2. Scope</w:t>
            </w:r>
            <w:r>
              <w:rPr>
                <w:noProof/>
                <w:webHidden/>
              </w:rPr>
              <w:tab/>
            </w:r>
            <w:r>
              <w:rPr>
                <w:noProof/>
                <w:webHidden/>
              </w:rPr>
              <w:fldChar w:fldCharType="begin"/>
            </w:r>
            <w:r>
              <w:rPr>
                <w:noProof/>
                <w:webHidden/>
              </w:rPr>
              <w:instrText xml:space="preserve"> PAGEREF _Toc165629224 \h </w:instrText>
            </w:r>
            <w:r>
              <w:rPr>
                <w:noProof/>
                <w:webHidden/>
              </w:rPr>
            </w:r>
            <w:r>
              <w:rPr>
                <w:noProof/>
                <w:webHidden/>
              </w:rPr>
              <w:fldChar w:fldCharType="separate"/>
            </w:r>
            <w:r>
              <w:rPr>
                <w:noProof/>
                <w:webHidden/>
              </w:rPr>
              <w:t>25</w:t>
            </w:r>
            <w:r>
              <w:rPr>
                <w:noProof/>
                <w:webHidden/>
              </w:rPr>
              <w:fldChar w:fldCharType="end"/>
            </w:r>
          </w:hyperlink>
        </w:p>
        <w:p w14:paraId="15146888" w14:textId="724BA8DC" w:rsidR="00B426DF" w:rsidRDefault="00B426DF">
          <w:pPr>
            <w:pStyle w:val="TOC3"/>
            <w:rPr>
              <w:rFonts w:eastAsiaTheme="minorEastAsia" w:cstheme="minorBidi"/>
              <w:kern w:val="2"/>
              <w:sz w:val="22"/>
              <w:szCs w:val="22"/>
              <w:lang w:eastAsia="en-IE"/>
              <w14:ligatures w14:val="standardContextual"/>
            </w:rPr>
          </w:pPr>
          <w:hyperlink w:anchor="_Toc165629225" w:history="1">
            <w:r w:rsidRPr="00FA0C2D">
              <w:rPr>
                <w:rStyle w:val="Hyperlink"/>
              </w:rPr>
              <w:t>Eligibility:</w:t>
            </w:r>
            <w:r>
              <w:rPr>
                <w:webHidden/>
              </w:rPr>
              <w:tab/>
            </w:r>
            <w:r>
              <w:rPr>
                <w:webHidden/>
              </w:rPr>
              <w:fldChar w:fldCharType="begin"/>
            </w:r>
            <w:r>
              <w:rPr>
                <w:webHidden/>
              </w:rPr>
              <w:instrText xml:space="preserve"> PAGEREF _Toc165629225 \h </w:instrText>
            </w:r>
            <w:r>
              <w:rPr>
                <w:webHidden/>
              </w:rPr>
            </w:r>
            <w:r>
              <w:rPr>
                <w:webHidden/>
              </w:rPr>
              <w:fldChar w:fldCharType="separate"/>
            </w:r>
            <w:r>
              <w:rPr>
                <w:webHidden/>
              </w:rPr>
              <w:t>25</w:t>
            </w:r>
            <w:r>
              <w:rPr>
                <w:webHidden/>
              </w:rPr>
              <w:fldChar w:fldCharType="end"/>
            </w:r>
          </w:hyperlink>
        </w:p>
        <w:p w14:paraId="4AFAF010" w14:textId="3F14B129" w:rsidR="00B426DF" w:rsidRDefault="00B426DF">
          <w:pPr>
            <w:pStyle w:val="TOC3"/>
            <w:rPr>
              <w:rFonts w:eastAsiaTheme="minorEastAsia" w:cstheme="minorBidi"/>
              <w:kern w:val="2"/>
              <w:sz w:val="22"/>
              <w:szCs w:val="22"/>
              <w:lang w:eastAsia="en-IE"/>
              <w14:ligatures w14:val="standardContextual"/>
            </w:rPr>
          </w:pPr>
          <w:hyperlink w:anchor="_Toc165629226" w:history="1">
            <w:r w:rsidRPr="00FA0C2D">
              <w:rPr>
                <w:rStyle w:val="Hyperlink"/>
              </w:rPr>
              <w:t>Application Process:</w:t>
            </w:r>
            <w:r>
              <w:rPr>
                <w:webHidden/>
              </w:rPr>
              <w:tab/>
            </w:r>
            <w:r>
              <w:rPr>
                <w:webHidden/>
              </w:rPr>
              <w:fldChar w:fldCharType="begin"/>
            </w:r>
            <w:r>
              <w:rPr>
                <w:webHidden/>
              </w:rPr>
              <w:instrText xml:space="preserve"> PAGEREF _Toc165629226 \h </w:instrText>
            </w:r>
            <w:r>
              <w:rPr>
                <w:webHidden/>
              </w:rPr>
            </w:r>
            <w:r>
              <w:rPr>
                <w:webHidden/>
              </w:rPr>
              <w:fldChar w:fldCharType="separate"/>
            </w:r>
            <w:r>
              <w:rPr>
                <w:webHidden/>
              </w:rPr>
              <w:t>25</w:t>
            </w:r>
            <w:r>
              <w:rPr>
                <w:webHidden/>
              </w:rPr>
              <w:fldChar w:fldCharType="end"/>
            </w:r>
          </w:hyperlink>
        </w:p>
        <w:p w14:paraId="17D87AAB" w14:textId="2086D346" w:rsidR="00B426DF" w:rsidRDefault="00B426DF">
          <w:pPr>
            <w:pStyle w:val="TOC3"/>
            <w:rPr>
              <w:rFonts w:eastAsiaTheme="minorEastAsia" w:cstheme="minorBidi"/>
              <w:kern w:val="2"/>
              <w:sz w:val="22"/>
              <w:szCs w:val="22"/>
              <w:lang w:eastAsia="en-IE"/>
              <w14:ligatures w14:val="standardContextual"/>
            </w:rPr>
          </w:pPr>
          <w:hyperlink w:anchor="_Toc165629227" w:history="1">
            <w:r w:rsidRPr="00FA0C2D">
              <w:rPr>
                <w:rStyle w:val="Hyperlink"/>
              </w:rPr>
              <w:t>Approval:</w:t>
            </w:r>
            <w:r>
              <w:rPr>
                <w:webHidden/>
              </w:rPr>
              <w:tab/>
            </w:r>
            <w:r>
              <w:rPr>
                <w:webHidden/>
              </w:rPr>
              <w:fldChar w:fldCharType="begin"/>
            </w:r>
            <w:r>
              <w:rPr>
                <w:webHidden/>
              </w:rPr>
              <w:instrText xml:space="preserve"> PAGEREF _Toc165629227 \h </w:instrText>
            </w:r>
            <w:r>
              <w:rPr>
                <w:webHidden/>
              </w:rPr>
            </w:r>
            <w:r>
              <w:rPr>
                <w:webHidden/>
              </w:rPr>
              <w:fldChar w:fldCharType="separate"/>
            </w:r>
            <w:r>
              <w:rPr>
                <w:webHidden/>
              </w:rPr>
              <w:t>25</w:t>
            </w:r>
            <w:r>
              <w:rPr>
                <w:webHidden/>
              </w:rPr>
              <w:fldChar w:fldCharType="end"/>
            </w:r>
          </w:hyperlink>
        </w:p>
        <w:p w14:paraId="66E6B854" w14:textId="63FA157A" w:rsidR="00B426DF" w:rsidRDefault="00B426DF">
          <w:pPr>
            <w:pStyle w:val="TOC3"/>
            <w:rPr>
              <w:rFonts w:eastAsiaTheme="minorEastAsia" w:cstheme="minorBidi"/>
              <w:kern w:val="2"/>
              <w:sz w:val="22"/>
              <w:szCs w:val="22"/>
              <w:lang w:eastAsia="en-IE"/>
              <w14:ligatures w14:val="standardContextual"/>
            </w:rPr>
          </w:pPr>
          <w:hyperlink w:anchor="_Toc165629228" w:history="1">
            <w:r w:rsidRPr="00FA0C2D">
              <w:rPr>
                <w:rStyle w:val="Hyperlink"/>
              </w:rPr>
              <w:t>Exam Format:</w:t>
            </w:r>
            <w:r>
              <w:rPr>
                <w:webHidden/>
              </w:rPr>
              <w:tab/>
            </w:r>
            <w:r>
              <w:rPr>
                <w:webHidden/>
              </w:rPr>
              <w:fldChar w:fldCharType="begin"/>
            </w:r>
            <w:r>
              <w:rPr>
                <w:webHidden/>
              </w:rPr>
              <w:instrText xml:space="preserve"> PAGEREF _Toc165629228 \h </w:instrText>
            </w:r>
            <w:r>
              <w:rPr>
                <w:webHidden/>
              </w:rPr>
            </w:r>
            <w:r>
              <w:rPr>
                <w:webHidden/>
              </w:rPr>
              <w:fldChar w:fldCharType="separate"/>
            </w:r>
            <w:r>
              <w:rPr>
                <w:webHidden/>
              </w:rPr>
              <w:t>25</w:t>
            </w:r>
            <w:r>
              <w:rPr>
                <w:webHidden/>
              </w:rPr>
              <w:fldChar w:fldCharType="end"/>
            </w:r>
          </w:hyperlink>
        </w:p>
        <w:p w14:paraId="3C3A4FEC" w14:textId="64999BE7" w:rsidR="00B426DF" w:rsidRDefault="00B426DF">
          <w:pPr>
            <w:pStyle w:val="TOC3"/>
            <w:rPr>
              <w:rFonts w:eastAsiaTheme="minorEastAsia" w:cstheme="minorBidi"/>
              <w:kern w:val="2"/>
              <w:sz w:val="22"/>
              <w:szCs w:val="22"/>
              <w:lang w:eastAsia="en-IE"/>
              <w14:ligatures w14:val="standardContextual"/>
            </w:rPr>
          </w:pPr>
          <w:hyperlink w:anchor="_Toc165629229" w:history="1">
            <w:r w:rsidRPr="00FA0C2D">
              <w:rPr>
                <w:rStyle w:val="Hyperlink"/>
              </w:rPr>
              <w:t>Conducting the Exam:</w:t>
            </w:r>
            <w:r>
              <w:rPr>
                <w:webHidden/>
              </w:rPr>
              <w:tab/>
            </w:r>
            <w:r>
              <w:rPr>
                <w:webHidden/>
              </w:rPr>
              <w:fldChar w:fldCharType="begin"/>
            </w:r>
            <w:r>
              <w:rPr>
                <w:webHidden/>
              </w:rPr>
              <w:instrText xml:space="preserve"> PAGEREF _Toc165629229 \h </w:instrText>
            </w:r>
            <w:r>
              <w:rPr>
                <w:webHidden/>
              </w:rPr>
            </w:r>
            <w:r>
              <w:rPr>
                <w:webHidden/>
              </w:rPr>
              <w:fldChar w:fldCharType="separate"/>
            </w:r>
            <w:r>
              <w:rPr>
                <w:webHidden/>
              </w:rPr>
              <w:t>26</w:t>
            </w:r>
            <w:r>
              <w:rPr>
                <w:webHidden/>
              </w:rPr>
              <w:fldChar w:fldCharType="end"/>
            </w:r>
          </w:hyperlink>
        </w:p>
        <w:p w14:paraId="2418EFAC" w14:textId="145A6144" w:rsidR="00B426DF" w:rsidRDefault="00B426DF">
          <w:pPr>
            <w:pStyle w:val="TOC3"/>
            <w:rPr>
              <w:rFonts w:eastAsiaTheme="minorEastAsia" w:cstheme="minorBidi"/>
              <w:kern w:val="2"/>
              <w:sz w:val="22"/>
              <w:szCs w:val="22"/>
              <w:lang w:eastAsia="en-IE"/>
              <w14:ligatures w14:val="standardContextual"/>
            </w:rPr>
          </w:pPr>
          <w:hyperlink w:anchor="_Toc165629230" w:history="1">
            <w:r w:rsidRPr="00FA0C2D">
              <w:rPr>
                <w:rStyle w:val="Hyperlink"/>
              </w:rPr>
              <w:t>Support and Resources:</w:t>
            </w:r>
            <w:r>
              <w:rPr>
                <w:webHidden/>
              </w:rPr>
              <w:tab/>
            </w:r>
            <w:r>
              <w:rPr>
                <w:webHidden/>
              </w:rPr>
              <w:fldChar w:fldCharType="begin"/>
            </w:r>
            <w:r>
              <w:rPr>
                <w:webHidden/>
              </w:rPr>
              <w:instrText xml:space="preserve"> PAGEREF _Toc165629230 \h </w:instrText>
            </w:r>
            <w:r>
              <w:rPr>
                <w:webHidden/>
              </w:rPr>
            </w:r>
            <w:r>
              <w:rPr>
                <w:webHidden/>
              </w:rPr>
              <w:fldChar w:fldCharType="separate"/>
            </w:r>
            <w:r>
              <w:rPr>
                <w:webHidden/>
              </w:rPr>
              <w:t>26</w:t>
            </w:r>
            <w:r>
              <w:rPr>
                <w:webHidden/>
              </w:rPr>
              <w:fldChar w:fldCharType="end"/>
            </w:r>
          </w:hyperlink>
        </w:p>
        <w:p w14:paraId="6BAF5247" w14:textId="6E031A08" w:rsidR="00B426DF" w:rsidRDefault="00B426DF">
          <w:pPr>
            <w:pStyle w:val="TOC2"/>
            <w:tabs>
              <w:tab w:val="right" w:leader="dot" w:pos="9016"/>
            </w:tabs>
            <w:rPr>
              <w:rFonts w:eastAsiaTheme="minorEastAsia"/>
              <w:noProof/>
              <w:sz w:val="22"/>
              <w:szCs w:val="22"/>
              <w:lang w:eastAsia="en-IE"/>
            </w:rPr>
          </w:pPr>
          <w:hyperlink w:anchor="_Toc165629231" w:history="1">
            <w:r w:rsidRPr="00FA0C2D">
              <w:rPr>
                <w:rStyle w:val="Hyperlink"/>
                <w:rFonts w:eastAsia="Times New Roman"/>
                <w:noProof/>
                <w:lang w:eastAsia="en-GB"/>
              </w:rPr>
              <w:t>3. Post-Exam Process</w:t>
            </w:r>
            <w:r>
              <w:rPr>
                <w:noProof/>
                <w:webHidden/>
              </w:rPr>
              <w:tab/>
            </w:r>
            <w:r>
              <w:rPr>
                <w:noProof/>
                <w:webHidden/>
              </w:rPr>
              <w:fldChar w:fldCharType="begin"/>
            </w:r>
            <w:r>
              <w:rPr>
                <w:noProof/>
                <w:webHidden/>
              </w:rPr>
              <w:instrText xml:space="preserve"> PAGEREF _Toc165629231 \h </w:instrText>
            </w:r>
            <w:r>
              <w:rPr>
                <w:noProof/>
                <w:webHidden/>
              </w:rPr>
            </w:r>
            <w:r>
              <w:rPr>
                <w:noProof/>
                <w:webHidden/>
              </w:rPr>
              <w:fldChar w:fldCharType="separate"/>
            </w:r>
            <w:r>
              <w:rPr>
                <w:noProof/>
                <w:webHidden/>
              </w:rPr>
              <w:t>26</w:t>
            </w:r>
            <w:r>
              <w:rPr>
                <w:noProof/>
                <w:webHidden/>
              </w:rPr>
              <w:fldChar w:fldCharType="end"/>
            </w:r>
          </w:hyperlink>
        </w:p>
        <w:p w14:paraId="3FF461DB" w14:textId="1B0B3951" w:rsidR="00B426DF" w:rsidRDefault="00B426DF">
          <w:pPr>
            <w:pStyle w:val="TOC2"/>
            <w:tabs>
              <w:tab w:val="right" w:leader="dot" w:pos="9016"/>
            </w:tabs>
            <w:rPr>
              <w:rFonts w:eastAsiaTheme="minorEastAsia"/>
              <w:noProof/>
              <w:sz w:val="22"/>
              <w:szCs w:val="22"/>
              <w:lang w:eastAsia="en-IE"/>
            </w:rPr>
          </w:pPr>
          <w:hyperlink w:anchor="_Toc165629232"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_Toc165629232 \h </w:instrText>
            </w:r>
            <w:r>
              <w:rPr>
                <w:noProof/>
                <w:webHidden/>
              </w:rPr>
            </w:r>
            <w:r>
              <w:rPr>
                <w:noProof/>
                <w:webHidden/>
              </w:rPr>
              <w:fldChar w:fldCharType="separate"/>
            </w:r>
            <w:r>
              <w:rPr>
                <w:noProof/>
                <w:webHidden/>
              </w:rPr>
              <w:t>26</w:t>
            </w:r>
            <w:r>
              <w:rPr>
                <w:noProof/>
                <w:webHidden/>
              </w:rPr>
              <w:fldChar w:fldCharType="end"/>
            </w:r>
          </w:hyperlink>
        </w:p>
        <w:p w14:paraId="1D5AF656" w14:textId="33981825" w:rsidR="00B426DF" w:rsidRDefault="00B426DF">
          <w:pPr>
            <w:pStyle w:val="TOC1"/>
            <w:rPr>
              <w:rFonts w:eastAsiaTheme="minorEastAsia"/>
              <w:b w:val="0"/>
              <w:bCs w:val="0"/>
              <w:sz w:val="22"/>
              <w:szCs w:val="22"/>
              <w:lang w:eastAsia="en-IE"/>
            </w:rPr>
          </w:pPr>
          <w:hyperlink w:anchor="_Toc165629233" w:history="1">
            <w:r w:rsidRPr="00FA0C2D">
              <w:rPr>
                <w:rStyle w:val="Hyperlink"/>
              </w:rPr>
              <w:t>10. Guidelines for the Provision of Rest Breaks in Examinations</w:t>
            </w:r>
            <w:r>
              <w:rPr>
                <w:webHidden/>
              </w:rPr>
              <w:tab/>
            </w:r>
            <w:r>
              <w:rPr>
                <w:webHidden/>
              </w:rPr>
              <w:fldChar w:fldCharType="begin"/>
            </w:r>
            <w:r>
              <w:rPr>
                <w:webHidden/>
              </w:rPr>
              <w:instrText xml:space="preserve"> PAGEREF _Toc165629233 \h </w:instrText>
            </w:r>
            <w:r>
              <w:rPr>
                <w:webHidden/>
              </w:rPr>
            </w:r>
            <w:r>
              <w:rPr>
                <w:webHidden/>
              </w:rPr>
              <w:fldChar w:fldCharType="separate"/>
            </w:r>
            <w:r>
              <w:rPr>
                <w:webHidden/>
              </w:rPr>
              <w:t>27</w:t>
            </w:r>
            <w:r>
              <w:rPr>
                <w:webHidden/>
              </w:rPr>
              <w:fldChar w:fldCharType="end"/>
            </w:r>
          </w:hyperlink>
        </w:p>
        <w:p w14:paraId="45A90AAC" w14:textId="5E8B547A" w:rsidR="00B426DF" w:rsidRDefault="00B426DF">
          <w:pPr>
            <w:pStyle w:val="TOC3"/>
            <w:rPr>
              <w:rFonts w:eastAsiaTheme="minorEastAsia" w:cstheme="minorBidi"/>
              <w:kern w:val="2"/>
              <w:sz w:val="22"/>
              <w:szCs w:val="22"/>
              <w:lang w:eastAsia="en-IE"/>
              <w14:ligatures w14:val="standardContextual"/>
            </w:rPr>
          </w:pPr>
          <w:hyperlink w:anchor="_Toc165629234" w:history="1">
            <w:r w:rsidRPr="00FA0C2D">
              <w:rPr>
                <w:rStyle w:val="Hyperlink"/>
              </w:rPr>
              <w:t>Guidelines for the provision of rest breaks during examinations for students with disabilities is essential for ensuring fairness and accessibility in higher education institutions (HEIs).</w:t>
            </w:r>
            <w:r>
              <w:rPr>
                <w:webHidden/>
              </w:rPr>
              <w:tab/>
            </w:r>
            <w:r>
              <w:rPr>
                <w:webHidden/>
              </w:rPr>
              <w:fldChar w:fldCharType="begin"/>
            </w:r>
            <w:r>
              <w:rPr>
                <w:webHidden/>
              </w:rPr>
              <w:instrText xml:space="preserve"> PAGEREF _Toc165629234 \h </w:instrText>
            </w:r>
            <w:r>
              <w:rPr>
                <w:webHidden/>
              </w:rPr>
            </w:r>
            <w:r>
              <w:rPr>
                <w:webHidden/>
              </w:rPr>
              <w:fldChar w:fldCharType="separate"/>
            </w:r>
            <w:r>
              <w:rPr>
                <w:webHidden/>
              </w:rPr>
              <w:t>27</w:t>
            </w:r>
            <w:r>
              <w:rPr>
                <w:webHidden/>
              </w:rPr>
              <w:fldChar w:fldCharType="end"/>
            </w:r>
          </w:hyperlink>
        </w:p>
        <w:p w14:paraId="010B42A1" w14:textId="58C60557" w:rsidR="00B426DF" w:rsidRDefault="00B426DF">
          <w:pPr>
            <w:pStyle w:val="TOC2"/>
            <w:tabs>
              <w:tab w:val="right" w:leader="dot" w:pos="9016"/>
            </w:tabs>
            <w:rPr>
              <w:rFonts w:eastAsiaTheme="minorEastAsia"/>
              <w:noProof/>
              <w:sz w:val="22"/>
              <w:szCs w:val="22"/>
              <w:lang w:eastAsia="en-IE"/>
            </w:rPr>
          </w:pPr>
          <w:hyperlink w:anchor="_Toc165629235" w:history="1">
            <w:r w:rsidRPr="00FA0C2D">
              <w:rPr>
                <w:rStyle w:val="Hyperlink"/>
                <w:rFonts w:eastAsia="Times New Roman"/>
                <w:noProof/>
                <w:lang w:eastAsia="en-GB"/>
              </w:rPr>
              <w:t>1. Eligibility for Rest Breaks</w:t>
            </w:r>
            <w:r>
              <w:rPr>
                <w:noProof/>
                <w:webHidden/>
              </w:rPr>
              <w:tab/>
            </w:r>
            <w:r>
              <w:rPr>
                <w:noProof/>
                <w:webHidden/>
              </w:rPr>
              <w:fldChar w:fldCharType="begin"/>
            </w:r>
            <w:r>
              <w:rPr>
                <w:noProof/>
                <w:webHidden/>
              </w:rPr>
              <w:instrText xml:space="preserve"> PAGEREF _Toc165629235 \h </w:instrText>
            </w:r>
            <w:r>
              <w:rPr>
                <w:noProof/>
                <w:webHidden/>
              </w:rPr>
            </w:r>
            <w:r>
              <w:rPr>
                <w:noProof/>
                <w:webHidden/>
              </w:rPr>
              <w:fldChar w:fldCharType="separate"/>
            </w:r>
            <w:r>
              <w:rPr>
                <w:noProof/>
                <w:webHidden/>
              </w:rPr>
              <w:t>27</w:t>
            </w:r>
            <w:r>
              <w:rPr>
                <w:noProof/>
                <w:webHidden/>
              </w:rPr>
              <w:fldChar w:fldCharType="end"/>
            </w:r>
          </w:hyperlink>
        </w:p>
        <w:p w14:paraId="2807BB4F" w14:textId="6F05A12F" w:rsidR="00B426DF" w:rsidRDefault="00B426DF">
          <w:pPr>
            <w:pStyle w:val="TOC2"/>
            <w:tabs>
              <w:tab w:val="right" w:leader="dot" w:pos="9016"/>
            </w:tabs>
            <w:rPr>
              <w:rFonts w:eastAsiaTheme="minorEastAsia"/>
              <w:noProof/>
              <w:sz w:val="22"/>
              <w:szCs w:val="22"/>
              <w:lang w:eastAsia="en-IE"/>
            </w:rPr>
          </w:pPr>
          <w:hyperlink w:anchor="_Toc165629236" w:history="1">
            <w:r w:rsidRPr="00FA0C2D">
              <w:rPr>
                <w:rStyle w:val="Hyperlink"/>
                <w:rFonts w:eastAsia="Times New Roman"/>
                <w:noProof/>
                <w:lang w:eastAsia="en-GB"/>
              </w:rPr>
              <w:t>2. Implementation of Rest Breaks</w:t>
            </w:r>
            <w:r>
              <w:rPr>
                <w:noProof/>
                <w:webHidden/>
              </w:rPr>
              <w:tab/>
            </w:r>
            <w:r>
              <w:rPr>
                <w:noProof/>
                <w:webHidden/>
              </w:rPr>
              <w:fldChar w:fldCharType="begin"/>
            </w:r>
            <w:r>
              <w:rPr>
                <w:noProof/>
                <w:webHidden/>
              </w:rPr>
              <w:instrText xml:space="preserve"> PAGEREF _Toc165629236 \h </w:instrText>
            </w:r>
            <w:r>
              <w:rPr>
                <w:noProof/>
                <w:webHidden/>
              </w:rPr>
            </w:r>
            <w:r>
              <w:rPr>
                <w:noProof/>
                <w:webHidden/>
              </w:rPr>
              <w:fldChar w:fldCharType="separate"/>
            </w:r>
            <w:r>
              <w:rPr>
                <w:noProof/>
                <w:webHidden/>
              </w:rPr>
              <w:t>27</w:t>
            </w:r>
            <w:r>
              <w:rPr>
                <w:noProof/>
                <w:webHidden/>
              </w:rPr>
              <w:fldChar w:fldCharType="end"/>
            </w:r>
          </w:hyperlink>
        </w:p>
        <w:p w14:paraId="4BA98E9B" w14:textId="58985399" w:rsidR="00B426DF" w:rsidRDefault="00B426DF">
          <w:pPr>
            <w:pStyle w:val="TOC2"/>
            <w:tabs>
              <w:tab w:val="right" w:leader="dot" w:pos="9016"/>
            </w:tabs>
            <w:rPr>
              <w:rFonts w:eastAsiaTheme="minorEastAsia"/>
              <w:noProof/>
              <w:sz w:val="22"/>
              <w:szCs w:val="22"/>
              <w:lang w:eastAsia="en-IE"/>
            </w:rPr>
          </w:pPr>
          <w:hyperlink w:anchor="_Toc165629237" w:history="1">
            <w:r w:rsidRPr="00FA0C2D">
              <w:rPr>
                <w:rStyle w:val="Hyperlink"/>
                <w:rFonts w:eastAsia="Times New Roman"/>
                <w:noProof/>
                <w:lang w:eastAsia="en-GB"/>
              </w:rPr>
              <w:t>3. Conduct During Rest Breaks</w:t>
            </w:r>
            <w:r>
              <w:rPr>
                <w:noProof/>
                <w:webHidden/>
              </w:rPr>
              <w:tab/>
            </w:r>
            <w:r>
              <w:rPr>
                <w:noProof/>
                <w:webHidden/>
              </w:rPr>
              <w:fldChar w:fldCharType="begin"/>
            </w:r>
            <w:r>
              <w:rPr>
                <w:noProof/>
                <w:webHidden/>
              </w:rPr>
              <w:instrText xml:space="preserve"> PAGEREF _Toc165629237 \h </w:instrText>
            </w:r>
            <w:r>
              <w:rPr>
                <w:noProof/>
                <w:webHidden/>
              </w:rPr>
            </w:r>
            <w:r>
              <w:rPr>
                <w:noProof/>
                <w:webHidden/>
              </w:rPr>
              <w:fldChar w:fldCharType="separate"/>
            </w:r>
            <w:r>
              <w:rPr>
                <w:noProof/>
                <w:webHidden/>
              </w:rPr>
              <w:t>27</w:t>
            </w:r>
            <w:r>
              <w:rPr>
                <w:noProof/>
                <w:webHidden/>
              </w:rPr>
              <w:fldChar w:fldCharType="end"/>
            </w:r>
          </w:hyperlink>
        </w:p>
        <w:p w14:paraId="42D0AB89" w14:textId="38F0D21F" w:rsidR="00B426DF" w:rsidRDefault="00B426DF">
          <w:pPr>
            <w:pStyle w:val="TOC2"/>
            <w:tabs>
              <w:tab w:val="right" w:leader="dot" w:pos="9016"/>
            </w:tabs>
            <w:rPr>
              <w:rFonts w:eastAsiaTheme="minorEastAsia"/>
              <w:noProof/>
              <w:sz w:val="22"/>
              <w:szCs w:val="22"/>
              <w:lang w:eastAsia="en-IE"/>
            </w:rPr>
          </w:pPr>
          <w:hyperlink w:anchor="_Toc165629238" w:history="1">
            <w:r w:rsidRPr="00FA0C2D">
              <w:rPr>
                <w:rStyle w:val="Hyperlink"/>
                <w:rFonts w:eastAsia="Times New Roman"/>
                <w:noProof/>
                <w:lang w:eastAsia="en-GB"/>
              </w:rPr>
              <w:t>4. Accommodations and Facilities</w:t>
            </w:r>
            <w:r>
              <w:rPr>
                <w:noProof/>
                <w:webHidden/>
              </w:rPr>
              <w:tab/>
            </w:r>
            <w:r>
              <w:rPr>
                <w:noProof/>
                <w:webHidden/>
              </w:rPr>
              <w:fldChar w:fldCharType="begin"/>
            </w:r>
            <w:r>
              <w:rPr>
                <w:noProof/>
                <w:webHidden/>
              </w:rPr>
              <w:instrText xml:space="preserve"> PAGEREF _Toc165629238 \h </w:instrText>
            </w:r>
            <w:r>
              <w:rPr>
                <w:noProof/>
                <w:webHidden/>
              </w:rPr>
            </w:r>
            <w:r>
              <w:rPr>
                <w:noProof/>
                <w:webHidden/>
              </w:rPr>
              <w:fldChar w:fldCharType="separate"/>
            </w:r>
            <w:r>
              <w:rPr>
                <w:noProof/>
                <w:webHidden/>
              </w:rPr>
              <w:t>28</w:t>
            </w:r>
            <w:r>
              <w:rPr>
                <w:noProof/>
                <w:webHidden/>
              </w:rPr>
              <w:fldChar w:fldCharType="end"/>
            </w:r>
          </w:hyperlink>
        </w:p>
        <w:p w14:paraId="5A51730C" w14:textId="3778DB36" w:rsidR="00B426DF" w:rsidRDefault="00B426DF">
          <w:pPr>
            <w:pStyle w:val="TOC2"/>
            <w:tabs>
              <w:tab w:val="right" w:leader="dot" w:pos="9016"/>
            </w:tabs>
            <w:rPr>
              <w:rFonts w:eastAsiaTheme="minorEastAsia"/>
              <w:noProof/>
              <w:sz w:val="22"/>
              <w:szCs w:val="22"/>
              <w:lang w:eastAsia="en-IE"/>
            </w:rPr>
          </w:pPr>
          <w:hyperlink w:anchor="_Toc165629239" w:history="1">
            <w:r w:rsidRPr="00FA0C2D">
              <w:rPr>
                <w:rStyle w:val="Hyperlink"/>
                <w:rFonts w:eastAsia="Times New Roman"/>
                <w:noProof/>
                <w:lang w:eastAsia="en-GB"/>
              </w:rPr>
              <w:t>5. Documentation and Monitoring</w:t>
            </w:r>
            <w:r>
              <w:rPr>
                <w:noProof/>
                <w:webHidden/>
              </w:rPr>
              <w:tab/>
            </w:r>
            <w:r>
              <w:rPr>
                <w:noProof/>
                <w:webHidden/>
              </w:rPr>
              <w:fldChar w:fldCharType="begin"/>
            </w:r>
            <w:r>
              <w:rPr>
                <w:noProof/>
                <w:webHidden/>
              </w:rPr>
              <w:instrText xml:space="preserve"> PAGEREF _Toc165629239 \h </w:instrText>
            </w:r>
            <w:r>
              <w:rPr>
                <w:noProof/>
                <w:webHidden/>
              </w:rPr>
            </w:r>
            <w:r>
              <w:rPr>
                <w:noProof/>
                <w:webHidden/>
              </w:rPr>
              <w:fldChar w:fldCharType="separate"/>
            </w:r>
            <w:r>
              <w:rPr>
                <w:noProof/>
                <w:webHidden/>
              </w:rPr>
              <w:t>28</w:t>
            </w:r>
            <w:r>
              <w:rPr>
                <w:noProof/>
                <w:webHidden/>
              </w:rPr>
              <w:fldChar w:fldCharType="end"/>
            </w:r>
          </w:hyperlink>
        </w:p>
        <w:p w14:paraId="01B769C1" w14:textId="3B6EAA87" w:rsidR="00B426DF" w:rsidRDefault="00B426DF">
          <w:pPr>
            <w:pStyle w:val="TOC2"/>
            <w:tabs>
              <w:tab w:val="right" w:leader="dot" w:pos="9016"/>
            </w:tabs>
            <w:rPr>
              <w:rFonts w:eastAsiaTheme="minorEastAsia"/>
              <w:noProof/>
              <w:sz w:val="22"/>
              <w:szCs w:val="22"/>
              <w:lang w:eastAsia="en-IE"/>
            </w:rPr>
          </w:pPr>
          <w:hyperlink w:anchor="_Toc165629240"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_Toc165629240 \h </w:instrText>
            </w:r>
            <w:r>
              <w:rPr>
                <w:noProof/>
                <w:webHidden/>
              </w:rPr>
            </w:r>
            <w:r>
              <w:rPr>
                <w:noProof/>
                <w:webHidden/>
              </w:rPr>
              <w:fldChar w:fldCharType="separate"/>
            </w:r>
            <w:r>
              <w:rPr>
                <w:noProof/>
                <w:webHidden/>
              </w:rPr>
              <w:t>29</w:t>
            </w:r>
            <w:r>
              <w:rPr>
                <w:noProof/>
                <w:webHidden/>
              </w:rPr>
              <w:fldChar w:fldCharType="end"/>
            </w:r>
          </w:hyperlink>
        </w:p>
        <w:p w14:paraId="7460D525" w14:textId="12820E6C" w:rsidR="00B426DF" w:rsidRDefault="00B426DF">
          <w:pPr>
            <w:pStyle w:val="TOC1"/>
            <w:rPr>
              <w:rFonts w:eastAsiaTheme="minorEastAsia"/>
              <w:b w:val="0"/>
              <w:bCs w:val="0"/>
              <w:sz w:val="22"/>
              <w:szCs w:val="22"/>
              <w:lang w:eastAsia="en-IE"/>
            </w:rPr>
          </w:pPr>
          <w:hyperlink w:anchor="_Toc165629241" w:history="1">
            <w:r w:rsidRPr="00FA0C2D">
              <w:rPr>
                <w:rStyle w:val="Hyperlink"/>
              </w:rPr>
              <w:t>11. Guidelines for the Use of Scribes in Examinations</w:t>
            </w:r>
            <w:r>
              <w:rPr>
                <w:webHidden/>
              </w:rPr>
              <w:tab/>
            </w:r>
            <w:r>
              <w:rPr>
                <w:webHidden/>
              </w:rPr>
              <w:fldChar w:fldCharType="begin"/>
            </w:r>
            <w:r>
              <w:rPr>
                <w:webHidden/>
              </w:rPr>
              <w:instrText xml:space="preserve"> PAGEREF _Toc165629241 \h </w:instrText>
            </w:r>
            <w:r>
              <w:rPr>
                <w:webHidden/>
              </w:rPr>
            </w:r>
            <w:r>
              <w:rPr>
                <w:webHidden/>
              </w:rPr>
              <w:fldChar w:fldCharType="separate"/>
            </w:r>
            <w:r>
              <w:rPr>
                <w:webHidden/>
              </w:rPr>
              <w:t>30</w:t>
            </w:r>
            <w:r>
              <w:rPr>
                <w:webHidden/>
              </w:rPr>
              <w:fldChar w:fldCharType="end"/>
            </w:r>
          </w:hyperlink>
        </w:p>
        <w:p w14:paraId="41DDE9F3" w14:textId="3FAA6D00" w:rsidR="00B426DF" w:rsidRDefault="00B426DF">
          <w:pPr>
            <w:pStyle w:val="TOC2"/>
            <w:tabs>
              <w:tab w:val="right" w:leader="dot" w:pos="9016"/>
            </w:tabs>
            <w:rPr>
              <w:rFonts w:eastAsiaTheme="minorEastAsia"/>
              <w:noProof/>
              <w:sz w:val="22"/>
              <w:szCs w:val="22"/>
              <w:lang w:eastAsia="en-IE"/>
            </w:rPr>
          </w:pPr>
          <w:hyperlink w:anchor="_Toc165629242" w:history="1">
            <w:r w:rsidRPr="00FA0C2D">
              <w:rPr>
                <w:rStyle w:val="Hyperlink"/>
                <w:rFonts w:eastAsia="Times New Roman"/>
                <w:noProof/>
                <w:lang w:eastAsia="en-GB"/>
              </w:rPr>
              <w:t>1. Eligibility and Provision of Scribe Support</w:t>
            </w:r>
            <w:r>
              <w:rPr>
                <w:noProof/>
                <w:webHidden/>
              </w:rPr>
              <w:tab/>
            </w:r>
            <w:r>
              <w:rPr>
                <w:noProof/>
                <w:webHidden/>
              </w:rPr>
              <w:fldChar w:fldCharType="begin"/>
            </w:r>
            <w:r>
              <w:rPr>
                <w:noProof/>
                <w:webHidden/>
              </w:rPr>
              <w:instrText xml:space="preserve"> PAGEREF _Toc165629242 \h </w:instrText>
            </w:r>
            <w:r>
              <w:rPr>
                <w:noProof/>
                <w:webHidden/>
              </w:rPr>
            </w:r>
            <w:r>
              <w:rPr>
                <w:noProof/>
                <w:webHidden/>
              </w:rPr>
              <w:fldChar w:fldCharType="separate"/>
            </w:r>
            <w:r>
              <w:rPr>
                <w:noProof/>
                <w:webHidden/>
              </w:rPr>
              <w:t>30</w:t>
            </w:r>
            <w:r>
              <w:rPr>
                <w:noProof/>
                <w:webHidden/>
              </w:rPr>
              <w:fldChar w:fldCharType="end"/>
            </w:r>
          </w:hyperlink>
        </w:p>
        <w:p w14:paraId="7964E345" w14:textId="79DD8DB2" w:rsidR="00B426DF" w:rsidRDefault="00B426DF">
          <w:pPr>
            <w:pStyle w:val="TOC2"/>
            <w:tabs>
              <w:tab w:val="right" w:leader="dot" w:pos="9016"/>
            </w:tabs>
            <w:rPr>
              <w:rFonts w:eastAsiaTheme="minorEastAsia"/>
              <w:noProof/>
              <w:sz w:val="22"/>
              <w:szCs w:val="22"/>
              <w:lang w:eastAsia="en-IE"/>
            </w:rPr>
          </w:pPr>
          <w:hyperlink w:anchor="_Toc165629243" w:history="1">
            <w:r w:rsidRPr="00FA0C2D">
              <w:rPr>
                <w:rStyle w:val="Hyperlink"/>
                <w:rFonts w:eastAsia="Times New Roman"/>
                <w:noProof/>
                <w:lang w:eastAsia="en-GB"/>
              </w:rPr>
              <w:t>2. Scribe Proficiency and Subject Knowledge</w:t>
            </w:r>
            <w:r>
              <w:rPr>
                <w:noProof/>
                <w:webHidden/>
              </w:rPr>
              <w:tab/>
            </w:r>
            <w:r>
              <w:rPr>
                <w:noProof/>
                <w:webHidden/>
              </w:rPr>
              <w:fldChar w:fldCharType="begin"/>
            </w:r>
            <w:r>
              <w:rPr>
                <w:noProof/>
                <w:webHidden/>
              </w:rPr>
              <w:instrText xml:space="preserve"> PAGEREF _Toc165629243 \h </w:instrText>
            </w:r>
            <w:r>
              <w:rPr>
                <w:noProof/>
                <w:webHidden/>
              </w:rPr>
            </w:r>
            <w:r>
              <w:rPr>
                <w:noProof/>
                <w:webHidden/>
              </w:rPr>
              <w:fldChar w:fldCharType="separate"/>
            </w:r>
            <w:r>
              <w:rPr>
                <w:noProof/>
                <w:webHidden/>
              </w:rPr>
              <w:t>30</w:t>
            </w:r>
            <w:r>
              <w:rPr>
                <w:noProof/>
                <w:webHidden/>
              </w:rPr>
              <w:fldChar w:fldCharType="end"/>
            </w:r>
          </w:hyperlink>
        </w:p>
        <w:p w14:paraId="2E6FBFA9" w14:textId="4ED32B54" w:rsidR="00B426DF" w:rsidRDefault="00B426DF">
          <w:pPr>
            <w:pStyle w:val="TOC2"/>
            <w:tabs>
              <w:tab w:val="right" w:leader="dot" w:pos="9016"/>
            </w:tabs>
            <w:rPr>
              <w:rFonts w:eastAsiaTheme="minorEastAsia"/>
              <w:noProof/>
              <w:sz w:val="22"/>
              <w:szCs w:val="22"/>
              <w:lang w:eastAsia="en-IE"/>
            </w:rPr>
          </w:pPr>
          <w:hyperlink w:anchor="_Toc165629244" w:history="1">
            <w:r w:rsidRPr="00FA0C2D">
              <w:rPr>
                <w:rStyle w:val="Hyperlink"/>
                <w:rFonts w:eastAsia="Times New Roman"/>
                <w:noProof/>
                <w:lang w:eastAsia="en-GB"/>
              </w:rPr>
              <w:t>3. Conduct and Responsibilities of Scribes</w:t>
            </w:r>
            <w:r>
              <w:rPr>
                <w:noProof/>
                <w:webHidden/>
              </w:rPr>
              <w:tab/>
            </w:r>
            <w:r>
              <w:rPr>
                <w:noProof/>
                <w:webHidden/>
              </w:rPr>
              <w:fldChar w:fldCharType="begin"/>
            </w:r>
            <w:r>
              <w:rPr>
                <w:noProof/>
                <w:webHidden/>
              </w:rPr>
              <w:instrText xml:space="preserve"> PAGEREF _Toc165629244 \h </w:instrText>
            </w:r>
            <w:r>
              <w:rPr>
                <w:noProof/>
                <w:webHidden/>
              </w:rPr>
            </w:r>
            <w:r>
              <w:rPr>
                <w:noProof/>
                <w:webHidden/>
              </w:rPr>
              <w:fldChar w:fldCharType="separate"/>
            </w:r>
            <w:r>
              <w:rPr>
                <w:noProof/>
                <w:webHidden/>
              </w:rPr>
              <w:t>30</w:t>
            </w:r>
            <w:r>
              <w:rPr>
                <w:noProof/>
                <w:webHidden/>
              </w:rPr>
              <w:fldChar w:fldCharType="end"/>
            </w:r>
          </w:hyperlink>
        </w:p>
        <w:p w14:paraId="101877F6" w14:textId="1B5872A7" w:rsidR="00B426DF" w:rsidRDefault="00B426DF">
          <w:pPr>
            <w:pStyle w:val="TOC2"/>
            <w:tabs>
              <w:tab w:val="right" w:leader="dot" w:pos="9016"/>
            </w:tabs>
            <w:rPr>
              <w:rFonts w:eastAsiaTheme="minorEastAsia"/>
              <w:noProof/>
              <w:sz w:val="22"/>
              <w:szCs w:val="22"/>
              <w:lang w:eastAsia="en-IE"/>
            </w:rPr>
          </w:pPr>
          <w:hyperlink w:anchor="_Toc165629245" w:history="1">
            <w:r w:rsidRPr="00FA0C2D">
              <w:rPr>
                <w:rStyle w:val="Hyperlink"/>
                <w:rFonts w:eastAsia="Times New Roman"/>
                <w:noProof/>
                <w:lang w:eastAsia="en-GB"/>
              </w:rPr>
              <w:t>4. Technological Support and Security</w:t>
            </w:r>
            <w:r>
              <w:rPr>
                <w:noProof/>
                <w:webHidden/>
              </w:rPr>
              <w:tab/>
            </w:r>
            <w:r>
              <w:rPr>
                <w:noProof/>
                <w:webHidden/>
              </w:rPr>
              <w:fldChar w:fldCharType="begin"/>
            </w:r>
            <w:r>
              <w:rPr>
                <w:noProof/>
                <w:webHidden/>
              </w:rPr>
              <w:instrText xml:space="preserve"> PAGEREF _Toc165629245 \h </w:instrText>
            </w:r>
            <w:r>
              <w:rPr>
                <w:noProof/>
                <w:webHidden/>
              </w:rPr>
            </w:r>
            <w:r>
              <w:rPr>
                <w:noProof/>
                <w:webHidden/>
              </w:rPr>
              <w:fldChar w:fldCharType="separate"/>
            </w:r>
            <w:r>
              <w:rPr>
                <w:noProof/>
                <w:webHidden/>
              </w:rPr>
              <w:t>31</w:t>
            </w:r>
            <w:r>
              <w:rPr>
                <w:noProof/>
                <w:webHidden/>
              </w:rPr>
              <w:fldChar w:fldCharType="end"/>
            </w:r>
          </w:hyperlink>
        </w:p>
        <w:p w14:paraId="15BEC960" w14:textId="66BEB16D" w:rsidR="00B426DF" w:rsidRDefault="00B426DF">
          <w:pPr>
            <w:pStyle w:val="TOC2"/>
            <w:tabs>
              <w:tab w:val="right" w:leader="dot" w:pos="9016"/>
            </w:tabs>
            <w:rPr>
              <w:rFonts w:eastAsiaTheme="minorEastAsia"/>
              <w:noProof/>
              <w:sz w:val="22"/>
              <w:szCs w:val="22"/>
              <w:lang w:eastAsia="en-IE"/>
            </w:rPr>
          </w:pPr>
          <w:hyperlink w:anchor="_Toc165629246" w:history="1">
            <w:r w:rsidRPr="00FA0C2D">
              <w:rPr>
                <w:rStyle w:val="Hyperlink"/>
                <w:rFonts w:eastAsia="Times New Roman"/>
                <w:noProof/>
                <w:lang w:eastAsia="en-GB"/>
              </w:rPr>
              <w:t>5. Alternative Assessment Strategies</w:t>
            </w:r>
            <w:r>
              <w:rPr>
                <w:noProof/>
                <w:webHidden/>
              </w:rPr>
              <w:tab/>
            </w:r>
            <w:r>
              <w:rPr>
                <w:noProof/>
                <w:webHidden/>
              </w:rPr>
              <w:fldChar w:fldCharType="begin"/>
            </w:r>
            <w:r>
              <w:rPr>
                <w:noProof/>
                <w:webHidden/>
              </w:rPr>
              <w:instrText xml:space="preserve"> PAGEREF _Toc165629246 \h </w:instrText>
            </w:r>
            <w:r>
              <w:rPr>
                <w:noProof/>
                <w:webHidden/>
              </w:rPr>
            </w:r>
            <w:r>
              <w:rPr>
                <w:noProof/>
                <w:webHidden/>
              </w:rPr>
              <w:fldChar w:fldCharType="separate"/>
            </w:r>
            <w:r>
              <w:rPr>
                <w:noProof/>
                <w:webHidden/>
              </w:rPr>
              <w:t>31</w:t>
            </w:r>
            <w:r>
              <w:rPr>
                <w:noProof/>
                <w:webHidden/>
              </w:rPr>
              <w:fldChar w:fldCharType="end"/>
            </w:r>
          </w:hyperlink>
        </w:p>
        <w:p w14:paraId="53401368" w14:textId="50F19A00" w:rsidR="00B426DF" w:rsidRDefault="00B426DF">
          <w:pPr>
            <w:pStyle w:val="TOC2"/>
            <w:tabs>
              <w:tab w:val="right" w:leader="dot" w:pos="9016"/>
            </w:tabs>
            <w:rPr>
              <w:rFonts w:eastAsiaTheme="minorEastAsia"/>
              <w:noProof/>
              <w:sz w:val="22"/>
              <w:szCs w:val="22"/>
              <w:lang w:eastAsia="en-IE"/>
            </w:rPr>
          </w:pPr>
          <w:hyperlink w:anchor="_Toc165629247" w:history="1">
            <w:r w:rsidRPr="00FA0C2D">
              <w:rPr>
                <w:rStyle w:val="Hyperlink"/>
                <w:rFonts w:eastAsia="Times New Roman"/>
                <w:noProof/>
                <w:lang w:eastAsia="en-GB"/>
              </w:rPr>
              <w:t>6. Monitoring and Feedback</w:t>
            </w:r>
            <w:r>
              <w:rPr>
                <w:noProof/>
                <w:webHidden/>
              </w:rPr>
              <w:tab/>
            </w:r>
            <w:r>
              <w:rPr>
                <w:noProof/>
                <w:webHidden/>
              </w:rPr>
              <w:fldChar w:fldCharType="begin"/>
            </w:r>
            <w:r>
              <w:rPr>
                <w:noProof/>
                <w:webHidden/>
              </w:rPr>
              <w:instrText xml:space="preserve"> PAGEREF _Toc165629247 \h </w:instrText>
            </w:r>
            <w:r>
              <w:rPr>
                <w:noProof/>
                <w:webHidden/>
              </w:rPr>
            </w:r>
            <w:r>
              <w:rPr>
                <w:noProof/>
                <w:webHidden/>
              </w:rPr>
              <w:fldChar w:fldCharType="separate"/>
            </w:r>
            <w:r>
              <w:rPr>
                <w:noProof/>
                <w:webHidden/>
              </w:rPr>
              <w:t>31</w:t>
            </w:r>
            <w:r>
              <w:rPr>
                <w:noProof/>
                <w:webHidden/>
              </w:rPr>
              <w:fldChar w:fldCharType="end"/>
            </w:r>
          </w:hyperlink>
        </w:p>
        <w:p w14:paraId="5C356B13" w14:textId="2A439F57" w:rsidR="00B426DF" w:rsidRDefault="00B426DF">
          <w:pPr>
            <w:pStyle w:val="TOC2"/>
            <w:tabs>
              <w:tab w:val="right" w:leader="dot" w:pos="9016"/>
            </w:tabs>
            <w:rPr>
              <w:rFonts w:eastAsiaTheme="minorEastAsia"/>
              <w:noProof/>
              <w:sz w:val="22"/>
              <w:szCs w:val="22"/>
              <w:lang w:eastAsia="en-IE"/>
            </w:rPr>
          </w:pPr>
          <w:hyperlink w:anchor="_Toc165629248"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_Toc165629248 \h </w:instrText>
            </w:r>
            <w:r>
              <w:rPr>
                <w:noProof/>
                <w:webHidden/>
              </w:rPr>
            </w:r>
            <w:r>
              <w:rPr>
                <w:noProof/>
                <w:webHidden/>
              </w:rPr>
              <w:fldChar w:fldCharType="separate"/>
            </w:r>
            <w:r>
              <w:rPr>
                <w:noProof/>
                <w:webHidden/>
              </w:rPr>
              <w:t>32</w:t>
            </w:r>
            <w:r>
              <w:rPr>
                <w:noProof/>
                <w:webHidden/>
              </w:rPr>
              <w:fldChar w:fldCharType="end"/>
            </w:r>
          </w:hyperlink>
        </w:p>
        <w:p w14:paraId="0859A022" w14:textId="02CA0D9B" w:rsidR="00B426DF" w:rsidRDefault="00B426DF">
          <w:pPr>
            <w:pStyle w:val="TOC1"/>
            <w:rPr>
              <w:rFonts w:eastAsiaTheme="minorEastAsia"/>
              <w:b w:val="0"/>
              <w:bCs w:val="0"/>
              <w:sz w:val="22"/>
              <w:szCs w:val="22"/>
              <w:lang w:eastAsia="en-IE"/>
            </w:rPr>
          </w:pPr>
          <w:hyperlink w:anchor="_Toc165629249" w:history="1">
            <w:r w:rsidRPr="00FA0C2D">
              <w:rPr>
                <w:rStyle w:val="Hyperlink"/>
              </w:rPr>
              <w:t>12. University-Wide Guidelines for Supporting Candidates with Disabilities for Viva Voce Examinations</w:t>
            </w:r>
            <w:r>
              <w:rPr>
                <w:webHidden/>
              </w:rPr>
              <w:tab/>
            </w:r>
            <w:r>
              <w:rPr>
                <w:webHidden/>
              </w:rPr>
              <w:fldChar w:fldCharType="begin"/>
            </w:r>
            <w:r>
              <w:rPr>
                <w:webHidden/>
              </w:rPr>
              <w:instrText xml:space="preserve"> PAGEREF _Toc165629249 \h </w:instrText>
            </w:r>
            <w:r>
              <w:rPr>
                <w:webHidden/>
              </w:rPr>
            </w:r>
            <w:r>
              <w:rPr>
                <w:webHidden/>
              </w:rPr>
              <w:fldChar w:fldCharType="separate"/>
            </w:r>
            <w:r>
              <w:rPr>
                <w:webHidden/>
              </w:rPr>
              <w:t>33</w:t>
            </w:r>
            <w:r>
              <w:rPr>
                <w:webHidden/>
              </w:rPr>
              <w:fldChar w:fldCharType="end"/>
            </w:r>
          </w:hyperlink>
        </w:p>
        <w:p w14:paraId="7160DEDD" w14:textId="5B418317" w:rsidR="00B426DF" w:rsidRDefault="00B426DF">
          <w:pPr>
            <w:pStyle w:val="TOC2"/>
            <w:tabs>
              <w:tab w:val="right" w:leader="dot" w:pos="9016"/>
            </w:tabs>
            <w:rPr>
              <w:rFonts w:eastAsiaTheme="minorEastAsia"/>
              <w:noProof/>
              <w:sz w:val="22"/>
              <w:szCs w:val="22"/>
              <w:lang w:eastAsia="en-IE"/>
            </w:rPr>
          </w:pPr>
          <w:hyperlink w:anchor="_Toc165629250" w:history="1">
            <w:r w:rsidRPr="00FA0C2D">
              <w:rPr>
                <w:rStyle w:val="Hyperlink"/>
                <w:rFonts w:eastAsia="Times New Roman"/>
                <w:noProof/>
                <w:lang w:eastAsia="en-GB"/>
              </w:rPr>
              <w:t>1. General Principles</w:t>
            </w:r>
            <w:r>
              <w:rPr>
                <w:noProof/>
                <w:webHidden/>
              </w:rPr>
              <w:tab/>
            </w:r>
            <w:r>
              <w:rPr>
                <w:noProof/>
                <w:webHidden/>
              </w:rPr>
              <w:fldChar w:fldCharType="begin"/>
            </w:r>
            <w:r>
              <w:rPr>
                <w:noProof/>
                <w:webHidden/>
              </w:rPr>
              <w:instrText xml:space="preserve"> PAGEREF _Toc165629250 \h </w:instrText>
            </w:r>
            <w:r>
              <w:rPr>
                <w:noProof/>
                <w:webHidden/>
              </w:rPr>
            </w:r>
            <w:r>
              <w:rPr>
                <w:noProof/>
                <w:webHidden/>
              </w:rPr>
              <w:fldChar w:fldCharType="separate"/>
            </w:r>
            <w:r>
              <w:rPr>
                <w:noProof/>
                <w:webHidden/>
              </w:rPr>
              <w:t>33</w:t>
            </w:r>
            <w:r>
              <w:rPr>
                <w:noProof/>
                <w:webHidden/>
              </w:rPr>
              <w:fldChar w:fldCharType="end"/>
            </w:r>
          </w:hyperlink>
        </w:p>
        <w:p w14:paraId="2C52AC10" w14:textId="1DD056EE" w:rsidR="00B426DF" w:rsidRDefault="00B426DF">
          <w:pPr>
            <w:pStyle w:val="TOC2"/>
            <w:tabs>
              <w:tab w:val="right" w:leader="dot" w:pos="9016"/>
            </w:tabs>
            <w:rPr>
              <w:rFonts w:eastAsiaTheme="minorEastAsia"/>
              <w:noProof/>
              <w:sz w:val="22"/>
              <w:szCs w:val="22"/>
              <w:lang w:eastAsia="en-IE"/>
            </w:rPr>
          </w:pPr>
          <w:hyperlink w:anchor="_Toc165629251" w:history="1">
            <w:r w:rsidRPr="00FA0C2D">
              <w:rPr>
                <w:rStyle w:val="Hyperlink"/>
                <w:rFonts w:eastAsia="Times New Roman"/>
                <w:noProof/>
                <w:lang w:eastAsia="en-GB"/>
              </w:rPr>
              <w:t>2. Pre-Viva Preparations</w:t>
            </w:r>
            <w:r>
              <w:rPr>
                <w:noProof/>
                <w:webHidden/>
              </w:rPr>
              <w:tab/>
            </w:r>
            <w:r>
              <w:rPr>
                <w:noProof/>
                <w:webHidden/>
              </w:rPr>
              <w:fldChar w:fldCharType="begin"/>
            </w:r>
            <w:r>
              <w:rPr>
                <w:noProof/>
                <w:webHidden/>
              </w:rPr>
              <w:instrText xml:space="preserve"> PAGEREF _Toc165629251 \h </w:instrText>
            </w:r>
            <w:r>
              <w:rPr>
                <w:noProof/>
                <w:webHidden/>
              </w:rPr>
            </w:r>
            <w:r>
              <w:rPr>
                <w:noProof/>
                <w:webHidden/>
              </w:rPr>
              <w:fldChar w:fldCharType="separate"/>
            </w:r>
            <w:r>
              <w:rPr>
                <w:noProof/>
                <w:webHidden/>
              </w:rPr>
              <w:t>33</w:t>
            </w:r>
            <w:r>
              <w:rPr>
                <w:noProof/>
                <w:webHidden/>
              </w:rPr>
              <w:fldChar w:fldCharType="end"/>
            </w:r>
          </w:hyperlink>
        </w:p>
        <w:p w14:paraId="7A9FAB50" w14:textId="101A2464" w:rsidR="00B426DF" w:rsidRDefault="00B426DF">
          <w:pPr>
            <w:pStyle w:val="TOC2"/>
            <w:tabs>
              <w:tab w:val="right" w:leader="dot" w:pos="9016"/>
            </w:tabs>
            <w:rPr>
              <w:rFonts w:eastAsiaTheme="minorEastAsia"/>
              <w:noProof/>
              <w:sz w:val="22"/>
              <w:szCs w:val="22"/>
              <w:lang w:eastAsia="en-IE"/>
            </w:rPr>
          </w:pPr>
          <w:hyperlink w:anchor="_Toc165629252" w:history="1">
            <w:r w:rsidRPr="00FA0C2D">
              <w:rPr>
                <w:rStyle w:val="Hyperlink"/>
                <w:rFonts w:eastAsia="Times New Roman"/>
                <w:noProof/>
                <w:lang w:eastAsia="en-GB"/>
              </w:rPr>
              <w:t>3. During the Viva</w:t>
            </w:r>
            <w:r>
              <w:rPr>
                <w:noProof/>
                <w:webHidden/>
              </w:rPr>
              <w:tab/>
            </w:r>
            <w:r>
              <w:rPr>
                <w:noProof/>
                <w:webHidden/>
              </w:rPr>
              <w:fldChar w:fldCharType="begin"/>
            </w:r>
            <w:r>
              <w:rPr>
                <w:noProof/>
                <w:webHidden/>
              </w:rPr>
              <w:instrText xml:space="preserve"> PAGEREF _Toc165629252 \h </w:instrText>
            </w:r>
            <w:r>
              <w:rPr>
                <w:noProof/>
                <w:webHidden/>
              </w:rPr>
            </w:r>
            <w:r>
              <w:rPr>
                <w:noProof/>
                <w:webHidden/>
              </w:rPr>
              <w:fldChar w:fldCharType="separate"/>
            </w:r>
            <w:r>
              <w:rPr>
                <w:noProof/>
                <w:webHidden/>
              </w:rPr>
              <w:t>33</w:t>
            </w:r>
            <w:r>
              <w:rPr>
                <w:noProof/>
                <w:webHidden/>
              </w:rPr>
              <w:fldChar w:fldCharType="end"/>
            </w:r>
          </w:hyperlink>
        </w:p>
        <w:p w14:paraId="5A7C2388" w14:textId="5EA777FD" w:rsidR="00B426DF" w:rsidRDefault="00B426DF">
          <w:pPr>
            <w:pStyle w:val="TOC2"/>
            <w:tabs>
              <w:tab w:val="right" w:leader="dot" w:pos="9016"/>
            </w:tabs>
            <w:rPr>
              <w:rFonts w:eastAsiaTheme="minorEastAsia"/>
              <w:noProof/>
              <w:sz w:val="22"/>
              <w:szCs w:val="22"/>
              <w:lang w:eastAsia="en-IE"/>
            </w:rPr>
          </w:pPr>
          <w:hyperlink w:anchor="_Toc165629253" w:history="1">
            <w:r w:rsidRPr="00FA0C2D">
              <w:rPr>
                <w:rStyle w:val="Hyperlink"/>
                <w:rFonts w:eastAsia="Times New Roman"/>
                <w:noProof/>
                <w:lang w:eastAsia="en-GB"/>
              </w:rPr>
              <w:t>4. Questioning Techniques</w:t>
            </w:r>
            <w:r>
              <w:rPr>
                <w:noProof/>
                <w:webHidden/>
              </w:rPr>
              <w:tab/>
            </w:r>
            <w:r>
              <w:rPr>
                <w:noProof/>
                <w:webHidden/>
              </w:rPr>
              <w:fldChar w:fldCharType="begin"/>
            </w:r>
            <w:r>
              <w:rPr>
                <w:noProof/>
                <w:webHidden/>
              </w:rPr>
              <w:instrText xml:space="preserve"> PAGEREF _Toc165629253 \h </w:instrText>
            </w:r>
            <w:r>
              <w:rPr>
                <w:noProof/>
                <w:webHidden/>
              </w:rPr>
            </w:r>
            <w:r>
              <w:rPr>
                <w:noProof/>
                <w:webHidden/>
              </w:rPr>
              <w:fldChar w:fldCharType="separate"/>
            </w:r>
            <w:r>
              <w:rPr>
                <w:noProof/>
                <w:webHidden/>
              </w:rPr>
              <w:t>33</w:t>
            </w:r>
            <w:r>
              <w:rPr>
                <w:noProof/>
                <w:webHidden/>
              </w:rPr>
              <w:fldChar w:fldCharType="end"/>
            </w:r>
          </w:hyperlink>
        </w:p>
        <w:p w14:paraId="676C01D4" w14:textId="437396F5" w:rsidR="00B426DF" w:rsidRDefault="00B426DF">
          <w:pPr>
            <w:pStyle w:val="TOC2"/>
            <w:tabs>
              <w:tab w:val="right" w:leader="dot" w:pos="9016"/>
            </w:tabs>
            <w:rPr>
              <w:rFonts w:eastAsiaTheme="minorEastAsia"/>
              <w:noProof/>
              <w:sz w:val="22"/>
              <w:szCs w:val="22"/>
              <w:lang w:eastAsia="en-IE"/>
            </w:rPr>
          </w:pPr>
          <w:hyperlink w:anchor="_Toc165629254" w:history="1">
            <w:r w:rsidRPr="00FA0C2D">
              <w:rPr>
                <w:rStyle w:val="Hyperlink"/>
                <w:rFonts w:eastAsia="Times New Roman"/>
                <w:noProof/>
                <w:lang w:eastAsia="en-GB"/>
              </w:rPr>
              <w:t>5. Post-Viva Procedures</w:t>
            </w:r>
            <w:r>
              <w:rPr>
                <w:noProof/>
                <w:webHidden/>
              </w:rPr>
              <w:tab/>
            </w:r>
            <w:r>
              <w:rPr>
                <w:noProof/>
                <w:webHidden/>
              </w:rPr>
              <w:fldChar w:fldCharType="begin"/>
            </w:r>
            <w:r>
              <w:rPr>
                <w:noProof/>
                <w:webHidden/>
              </w:rPr>
              <w:instrText xml:space="preserve"> PAGEREF _Toc165629254 \h </w:instrText>
            </w:r>
            <w:r>
              <w:rPr>
                <w:noProof/>
                <w:webHidden/>
              </w:rPr>
            </w:r>
            <w:r>
              <w:rPr>
                <w:noProof/>
                <w:webHidden/>
              </w:rPr>
              <w:fldChar w:fldCharType="separate"/>
            </w:r>
            <w:r>
              <w:rPr>
                <w:noProof/>
                <w:webHidden/>
              </w:rPr>
              <w:t>34</w:t>
            </w:r>
            <w:r>
              <w:rPr>
                <w:noProof/>
                <w:webHidden/>
              </w:rPr>
              <w:fldChar w:fldCharType="end"/>
            </w:r>
          </w:hyperlink>
        </w:p>
        <w:p w14:paraId="358F11A9" w14:textId="0AD9DF7E" w:rsidR="00B426DF" w:rsidRDefault="00B426DF">
          <w:pPr>
            <w:pStyle w:val="TOC2"/>
            <w:tabs>
              <w:tab w:val="right" w:leader="dot" w:pos="9016"/>
            </w:tabs>
            <w:rPr>
              <w:rFonts w:eastAsiaTheme="minorEastAsia"/>
              <w:noProof/>
              <w:sz w:val="22"/>
              <w:szCs w:val="22"/>
              <w:lang w:eastAsia="en-IE"/>
            </w:rPr>
          </w:pPr>
          <w:hyperlink w:anchor="_Toc165629255" w:history="1">
            <w:r w:rsidRPr="00FA0C2D">
              <w:rPr>
                <w:rStyle w:val="Hyperlink"/>
                <w:rFonts w:eastAsia="Times New Roman"/>
                <w:noProof/>
                <w:lang w:eastAsia="en-GB"/>
              </w:rPr>
              <w:t>6. Policy and Procedure Adjustments</w:t>
            </w:r>
            <w:r>
              <w:rPr>
                <w:noProof/>
                <w:webHidden/>
              </w:rPr>
              <w:tab/>
            </w:r>
            <w:r>
              <w:rPr>
                <w:noProof/>
                <w:webHidden/>
              </w:rPr>
              <w:fldChar w:fldCharType="begin"/>
            </w:r>
            <w:r>
              <w:rPr>
                <w:noProof/>
                <w:webHidden/>
              </w:rPr>
              <w:instrText xml:space="preserve"> PAGEREF _Toc165629255 \h </w:instrText>
            </w:r>
            <w:r>
              <w:rPr>
                <w:noProof/>
                <w:webHidden/>
              </w:rPr>
            </w:r>
            <w:r>
              <w:rPr>
                <w:noProof/>
                <w:webHidden/>
              </w:rPr>
              <w:fldChar w:fldCharType="separate"/>
            </w:r>
            <w:r>
              <w:rPr>
                <w:noProof/>
                <w:webHidden/>
              </w:rPr>
              <w:t>34</w:t>
            </w:r>
            <w:r>
              <w:rPr>
                <w:noProof/>
                <w:webHidden/>
              </w:rPr>
              <w:fldChar w:fldCharType="end"/>
            </w:r>
          </w:hyperlink>
        </w:p>
        <w:p w14:paraId="4CA54C99" w14:textId="659FDE13" w:rsidR="00B426DF" w:rsidRDefault="00B426DF">
          <w:pPr>
            <w:pStyle w:val="TOC2"/>
            <w:tabs>
              <w:tab w:val="right" w:leader="dot" w:pos="9016"/>
            </w:tabs>
            <w:rPr>
              <w:rFonts w:eastAsiaTheme="minorEastAsia"/>
              <w:noProof/>
              <w:sz w:val="22"/>
              <w:szCs w:val="22"/>
              <w:lang w:eastAsia="en-IE"/>
            </w:rPr>
          </w:pPr>
          <w:hyperlink w:anchor="_Toc165629256" w:history="1">
            <w:r w:rsidRPr="00FA0C2D">
              <w:rPr>
                <w:rStyle w:val="Hyperlink"/>
                <w:rFonts w:eastAsia="Times New Roman"/>
                <w:noProof/>
                <w:lang w:eastAsia="en-GB"/>
              </w:rPr>
              <w:t>7. Implementation</w:t>
            </w:r>
            <w:r>
              <w:rPr>
                <w:noProof/>
                <w:webHidden/>
              </w:rPr>
              <w:tab/>
            </w:r>
            <w:r>
              <w:rPr>
                <w:noProof/>
                <w:webHidden/>
              </w:rPr>
              <w:fldChar w:fldCharType="begin"/>
            </w:r>
            <w:r>
              <w:rPr>
                <w:noProof/>
                <w:webHidden/>
              </w:rPr>
              <w:instrText xml:space="preserve"> PAGEREF _Toc165629256 \h </w:instrText>
            </w:r>
            <w:r>
              <w:rPr>
                <w:noProof/>
                <w:webHidden/>
              </w:rPr>
            </w:r>
            <w:r>
              <w:rPr>
                <w:noProof/>
                <w:webHidden/>
              </w:rPr>
              <w:fldChar w:fldCharType="separate"/>
            </w:r>
            <w:r>
              <w:rPr>
                <w:noProof/>
                <w:webHidden/>
              </w:rPr>
              <w:t>34</w:t>
            </w:r>
            <w:r>
              <w:rPr>
                <w:noProof/>
                <w:webHidden/>
              </w:rPr>
              <w:fldChar w:fldCharType="end"/>
            </w:r>
          </w:hyperlink>
        </w:p>
        <w:p w14:paraId="7C785901" w14:textId="3B4C1950" w:rsidR="00B426DF" w:rsidRDefault="00B426DF">
          <w:pPr>
            <w:pStyle w:val="TOC3"/>
            <w:rPr>
              <w:rFonts w:eastAsiaTheme="minorEastAsia" w:cstheme="minorBidi"/>
              <w:kern w:val="2"/>
              <w:sz w:val="22"/>
              <w:szCs w:val="22"/>
              <w:lang w:eastAsia="en-IE"/>
              <w14:ligatures w14:val="standardContextual"/>
            </w:rPr>
          </w:pPr>
          <w:hyperlink w:anchor="_Toc165629257" w:history="1">
            <w:r w:rsidRPr="00FA0C2D">
              <w:rPr>
                <w:rStyle w:val="Hyperlink"/>
                <w:b/>
                <w:bCs/>
              </w:rPr>
              <w:t>Approval and Review</w:t>
            </w:r>
            <w:r>
              <w:rPr>
                <w:webHidden/>
              </w:rPr>
              <w:tab/>
            </w:r>
            <w:r>
              <w:rPr>
                <w:webHidden/>
              </w:rPr>
              <w:fldChar w:fldCharType="begin"/>
            </w:r>
            <w:r>
              <w:rPr>
                <w:webHidden/>
              </w:rPr>
              <w:instrText xml:space="preserve"> PAGEREF _Toc165629257 \h </w:instrText>
            </w:r>
            <w:r>
              <w:rPr>
                <w:webHidden/>
              </w:rPr>
            </w:r>
            <w:r>
              <w:rPr>
                <w:webHidden/>
              </w:rPr>
              <w:fldChar w:fldCharType="separate"/>
            </w:r>
            <w:r>
              <w:rPr>
                <w:webHidden/>
              </w:rPr>
              <w:t>34</w:t>
            </w:r>
            <w:r>
              <w:rPr>
                <w:webHidden/>
              </w:rPr>
              <w:fldChar w:fldCharType="end"/>
            </w:r>
          </w:hyperlink>
        </w:p>
        <w:p w14:paraId="2FFB69E2" w14:textId="04F4A833" w:rsidR="00B426DF" w:rsidRDefault="00B426DF">
          <w:pPr>
            <w:pStyle w:val="TOC1"/>
            <w:rPr>
              <w:rFonts w:eastAsiaTheme="minorEastAsia"/>
              <w:b w:val="0"/>
              <w:bCs w:val="0"/>
              <w:sz w:val="22"/>
              <w:szCs w:val="22"/>
              <w:lang w:eastAsia="en-IE"/>
            </w:rPr>
          </w:pPr>
          <w:hyperlink w:anchor="_Toc165629258" w:history="1">
            <w:r w:rsidRPr="00FA0C2D">
              <w:rPr>
                <w:rStyle w:val="Hyperlink"/>
              </w:rPr>
              <w:t>13. University-Wide Guidelines for Supporting Neuro-Diverse PGRs in Viva Voce Examinations</w:t>
            </w:r>
            <w:r>
              <w:rPr>
                <w:webHidden/>
              </w:rPr>
              <w:tab/>
            </w:r>
            <w:r>
              <w:rPr>
                <w:webHidden/>
              </w:rPr>
              <w:fldChar w:fldCharType="begin"/>
            </w:r>
            <w:r>
              <w:rPr>
                <w:webHidden/>
              </w:rPr>
              <w:instrText xml:space="preserve"> PAGEREF _Toc165629258 \h </w:instrText>
            </w:r>
            <w:r>
              <w:rPr>
                <w:webHidden/>
              </w:rPr>
            </w:r>
            <w:r>
              <w:rPr>
                <w:webHidden/>
              </w:rPr>
              <w:fldChar w:fldCharType="separate"/>
            </w:r>
            <w:r>
              <w:rPr>
                <w:webHidden/>
              </w:rPr>
              <w:t>35</w:t>
            </w:r>
            <w:r>
              <w:rPr>
                <w:webHidden/>
              </w:rPr>
              <w:fldChar w:fldCharType="end"/>
            </w:r>
          </w:hyperlink>
        </w:p>
        <w:p w14:paraId="5B19D9F1" w14:textId="541C46F7" w:rsidR="00B426DF" w:rsidRDefault="00B426DF">
          <w:pPr>
            <w:pStyle w:val="TOC2"/>
            <w:tabs>
              <w:tab w:val="right" w:leader="dot" w:pos="9016"/>
            </w:tabs>
            <w:rPr>
              <w:rFonts w:eastAsiaTheme="minorEastAsia"/>
              <w:noProof/>
              <w:sz w:val="22"/>
              <w:szCs w:val="22"/>
              <w:lang w:eastAsia="en-IE"/>
            </w:rPr>
          </w:pPr>
          <w:hyperlink w:anchor="_Toc165629259" w:history="1">
            <w:r w:rsidRPr="00FA0C2D">
              <w:rPr>
                <w:rStyle w:val="Hyperlink"/>
                <w:rFonts w:eastAsia="Times New Roman"/>
                <w:noProof/>
                <w:lang w:eastAsia="en-GB"/>
              </w:rPr>
              <w:t>1. General Principles</w:t>
            </w:r>
            <w:r>
              <w:rPr>
                <w:noProof/>
                <w:webHidden/>
              </w:rPr>
              <w:tab/>
            </w:r>
            <w:r>
              <w:rPr>
                <w:noProof/>
                <w:webHidden/>
              </w:rPr>
              <w:fldChar w:fldCharType="begin"/>
            </w:r>
            <w:r>
              <w:rPr>
                <w:noProof/>
                <w:webHidden/>
              </w:rPr>
              <w:instrText xml:space="preserve"> PAGEREF _Toc165629259 \h </w:instrText>
            </w:r>
            <w:r>
              <w:rPr>
                <w:noProof/>
                <w:webHidden/>
              </w:rPr>
            </w:r>
            <w:r>
              <w:rPr>
                <w:noProof/>
                <w:webHidden/>
              </w:rPr>
              <w:fldChar w:fldCharType="separate"/>
            </w:r>
            <w:r>
              <w:rPr>
                <w:noProof/>
                <w:webHidden/>
              </w:rPr>
              <w:t>35</w:t>
            </w:r>
            <w:r>
              <w:rPr>
                <w:noProof/>
                <w:webHidden/>
              </w:rPr>
              <w:fldChar w:fldCharType="end"/>
            </w:r>
          </w:hyperlink>
        </w:p>
        <w:p w14:paraId="09CAE066" w14:textId="05D53E64" w:rsidR="00B426DF" w:rsidRDefault="00B426DF">
          <w:pPr>
            <w:pStyle w:val="TOC2"/>
            <w:tabs>
              <w:tab w:val="right" w:leader="dot" w:pos="9016"/>
            </w:tabs>
            <w:rPr>
              <w:rFonts w:eastAsiaTheme="minorEastAsia"/>
              <w:noProof/>
              <w:sz w:val="22"/>
              <w:szCs w:val="22"/>
              <w:lang w:eastAsia="en-IE"/>
            </w:rPr>
          </w:pPr>
          <w:hyperlink w:anchor="_Toc165629260" w:history="1">
            <w:r w:rsidRPr="00FA0C2D">
              <w:rPr>
                <w:rStyle w:val="Hyperlink"/>
                <w:rFonts w:eastAsia="Times New Roman"/>
                <w:noProof/>
                <w:lang w:eastAsia="en-GB"/>
              </w:rPr>
              <w:t>2. Pre-Viva Preparations</w:t>
            </w:r>
            <w:r>
              <w:rPr>
                <w:noProof/>
                <w:webHidden/>
              </w:rPr>
              <w:tab/>
            </w:r>
            <w:r>
              <w:rPr>
                <w:noProof/>
                <w:webHidden/>
              </w:rPr>
              <w:fldChar w:fldCharType="begin"/>
            </w:r>
            <w:r>
              <w:rPr>
                <w:noProof/>
                <w:webHidden/>
              </w:rPr>
              <w:instrText xml:space="preserve"> PAGEREF _Toc165629260 \h </w:instrText>
            </w:r>
            <w:r>
              <w:rPr>
                <w:noProof/>
                <w:webHidden/>
              </w:rPr>
            </w:r>
            <w:r>
              <w:rPr>
                <w:noProof/>
                <w:webHidden/>
              </w:rPr>
              <w:fldChar w:fldCharType="separate"/>
            </w:r>
            <w:r>
              <w:rPr>
                <w:noProof/>
                <w:webHidden/>
              </w:rPr>
              <w:t>35</w:t>
            </w:r>
            <w:r>
              <w:rPr>
                <w:noProof/>
                <w:webHidden/>
              </w:rPr>
              <w:fldChar w:fldCharType="end"/>
            </w:r>
          </w:hyperlink>
        </w:p>
        <w:p w14:paraId="470F6778" w14:textId="529F1194" w:rsidR="00B426DF" w:rsidRDefault="00B426DF">
          <w:pPr>
            <w:pStyle w:val="TOC2"/>
            <w:tabs>
              <w:tab w:val="right" w:leader="dot" w:pos="9016"/>
            </w:tabs>
            <w:rPr>
              <w:rFonts w:eastAsiaTheme="minorEastAsia"/>
              <w:noProof/>
              <w:sz w:val="22"/>
              <w:szCs w:val="22"/>
              <w:lang w:eastAsia="en-IE"/>
            </w:rPr>
          </w:pPr>
          <w:hyperlink w:anchor="_Toc165629261" w:history="1">
            <w:r w:rsidRPr="00FA0C2D">
              <w:rPr>
                <w:rStyle w:val="Hyperlink"/>
                <w:rFonts w:eastAsia="Times New Roman"/>
                <w:noProof/>
                <w:lang w:eastAsia="en-GB"/>
              </w:rPr>
              <w:t>3. During the Viva</w:t>
            </w:r>
            <w:r>
              <w:rPr>
                <w:noProof/>
                <w:webHidden/>
              </w:rPr>
              <w:tab/>
            </w:r>
            <w:r>
              <w:rPr>
                <w:noProof/>
                <w:webHidden/>
              </w:rPr>
              <w:fldChar w:fldCharType="begin"/>
            </w:r>
            <w:r>
              <w:rPr>
                <w:noProof/>
                <w:webHidden/>
              </w:rPr>
              <w:instrText xml:space="preserve"> PAGEREF _Toc165629261 \h </w:instrText>
            </w:r>
            <w:r>
              <w:rPr>
                <w:noProof/>
                <w:webHidden/>
              </w:rPr>
            </w:r>
            <w:r>
              <w:rPr>
                <w:noProof/>
                <w:webHidden/>
              </w:rPr>
              <w:fldChar w:fldCharType="separate"/>
            </w:r>
            <w:r>
              <w:rPr>
                <w:noProof/>
                <w:webHidden/>
              </w:rPr>
              <w:t>35</w:t>
            </w:r>
            <w:r>
              <w:rPr>
                <w:noProof/>
                <w:webHidden/>
              </w:rPr>
              <w:fldChar w:fldCharType="end"/>
            </w:r>
          </w:hyperlink>
        </w:p>
        <w:p w14:paraId="35014C33" w14:textId="2AF68657" w:rsidR="00B426DF" w:rsidRDefault="00B426DF">
          <w:pPr>
            <w:pStyle w:val="TOC2"/>
            <w:tabs>
              <w:tab w:val="right" w:leader="dot" w:pos="9016"/>
            </w:tabs>
            <w:rPr>
              <w:rFonts w:eastAsiaTheme="minorEastAsia"/>
              <w:noProof/>
              <w:sz w:val="22"/>
              <w:szCs w:val="22"/>
              <w:lang w:eastAsia="en-IE"/>
            </w:rPr>
          </w:pPr>
          <w:hyperlink w:anchor="_Toc165629262" w:history="1">
            <w:r w:rsidRPr="00FA0C2D">
              <w:rPr>
                <w:rStyle w:val="Hyperlink"/>
                <w:rFonts w:eastAsia="Times New Roman"/>
                <w:noProof/>
                <w:lang w:eastAsia="en-GB"/>
              </w:rPr>
              <w:t>4. Questioning Techniques</w:t>
            </w:r>
            <w:r>
              <w:rPr>
                <w:noProof/>
                <w:webHidden/>
              </w:rPr>
              <w:tab/>
            </w:r>
            <w:r>
              <w:rPr>
                <w:noProof/>
                <w:webHidden/>
              </w:rPr>
              <w:fldChar w:fldCharType="begin"/>
            </w:r>
            <w:r>
              <w:rPr>
                <w:noProof/>
                <w:webHidden/>
              </w:rPr>
              <w:instrText xml:space="preserve"> PAGEREF _Toc165629262 \h </w:instrText>
            </w:r>
            <w:r>
              <w:rPr>
                <w:noProof/>
                <w:webHidden/>
              </w:rPr>
            </w:r>
            <w:r>
              <w:rPr>
                <w:noProof/>
                <w:webHidden/>
              </w:rPr>
              <w:fldChar w:fldCharType="separate"/>
            </w:r>
            <w:r>
              <w:rPr>
                <w:noProof/>
                <w:webHidden/>
              </w:rPr>
              <w:t>35</w:t>
            </w:r>
            <w:r>
              <w:rPr>
                <w:noProof/>
                <w:webHidden/>
              </w:rPr>
              <w:fldChar w:fldCharType="end"/>
            </w:r>
          </w:hyperlink>
        </w:p>
        <w:p w14:paraId="0DD4FFB2" w14:textId="7E3F3BEA" w:rsidR="00B426DF" w:rsidRDefault="00B426DF">
          <w:pPr>
            <w:pStyle w:val="TOC2"/>
            <w:tabs>
              <w:tab w:val="right" w:leader="dot" w:pos="9016"/>
            </w:tabs>
            <w:rPr>
              <w:rFonts w:eastAsiaTheme="minorEastAsia"/>
              <w:noProof/>
              <w:sz w:val="22"/>
              <w:szCs w:val="22"/>
              <w:lang w:eastAsia="en-IE"/>
            </w:rPr>
          </w:pPr>
          <w:hyperlink w:anchor="_Toc165629263" w:history="1">
            <w:r w:rsidRPr="00FA0C2D">
              <w:rPr>
                <w:rStyle w:val="Hyperlink"/>
                <w:noProof/>
              </w:rPr>
              <w:t>5. Post-Viva Procedures</w:t>
            </w:r>
            <w:r>
              <w:rPr>
                <w:noProof/>
                <w:webHidden/>
              </w:rPr>
              <w:tab/>
            </w:r>
            <w:r>
              <w:rPr>
                <w:noProof/>
                <w:webHidden/>
              </w:rPr>
              <w:fldChar w:fldCharType="begin"/>
            </w:r>
            <w:r>
              <w:rPr>
                <w:noProof/>
                <w:webHidden/>
              </w:rPr>
              <w:instrText xml:space="preserve"> PAGEREF _Toc165629263 \h </w:instrText>
            </w:r>
            <w:r>
              <w:rPr>
                <w:noProof/>
                <w:webHidden/>
              </w:rPr>
            </w:r>
            <w:r>
              <w:rPr>
                <w:noProof/>
                <w:webHidden/>
              </w:rPr>
              <w:fldChar w:fldCharType="separate"/>
            </w:r>
            <w:r>
              <w:rPr>
                <w:noProof/>
                <w:webHidden/>
              </w:rPr>
              <w:t>36</w:t>
            </w:r>
            <w:r>
              <w:rPr>
                <w:noProof/>
                <w:webHidden/>
              </w:rPr>
              <w:fldChar w:fldCharType="end"/>
            </w:r>
          </w:hyperlink>
        </w:p>
        <w:p w14:paraId="3F6207DC" w14:textId="71B2A472" w:rsidR="00B426DF" w:rsidRDefault="00B426DF">
          <w:pPr>
            <w:pStyle w:val="TOC2"/>
            <w:tabs>
              <w:tab w:val="right" w:leader="dot" w:pos="9016"/>
            </w:tabs>
            <w:rPr>
              <w:rFonts w:eastAsiaTheme="minorEastAsia"/>
              <w:noProof/>
              <w:sz w:val="22"/>
              <w:szCs w:val="22"/>
              <w:lang w:eastAsia="en-IE"/>
            </w:rPr>
          </w:pPr>
          <w:hyperlink w:anchor="_Toc165629264" w:history="1">
            <w:r w:rsidRPr="00FA0C2D">
              <w:rPr>
                <w:rStyle w:val="Hyperlink"/>
                <w:rFonts w:eastAsia="Times New Roman"/>
                <w:noProof/>
                <w:lang w:eastAsia="en-GB"/>
              </w:rPr>
              <w:t>6. Policy and Procedure Adjustments</w:t>
            </w:r>
            <w:r>
              <w:rPr>
                <w:noProof/>
                <w:webHidden/>
              </w:rPr>
              <w:tab/>
            </w:r>
            <w:r>
              <w:rPr>
                <w:noProof/>
                <w:webHidden/>
              </w:rPr>
              <w:fldChar w:fldCharType="begin"/>
            </w:r>
            <w:r>
              <w:rPr>
                <w:noProof/>
                <w:webHidden/>
              </w:rPr>
              <w:instrText xml:space="preserve"> PAGEREF _Toc165629264 \h </w:instrText>
            </w:r>
            <w:r>
              <w:rPr>
                <w:noProof/>
                <w:webHidden/>
              </w:rPr>
            </w:r>
            <w:r>
              <w:rPr>
                <w:noProof/>
                <w:webHidden/>
              </w:rPr>
              <w:fldChar w:fldCharType="separate"/>
            </w:r>
            <w:r>
              <w:rPr>
                <w:noProof/>
                <w:webHidden/>
              </w:rPr>
              <w:t>36</w:t>
            </w:r>
            <w:r>
              <w:rPr>
                <w:noProof/>
                <w:webHidden/>
              </w:rPr>
              <w:fldChar w:fldCharType="end"/>
            </w:r>
          </w:hyperlink>
        </w:p>
        <w:p w14:paraId="2ED4659B" w14:textId="71083E3F" w:rsidR="00B426DF" w:rsidRDefault="00B426DF">
          <w:pPr>
            <w:pStyle w:val="TOC2"/>
            <w:tabs>
              <w:tab w:val="right" w:leader="dot" w:pos="9016"/>
            </w:tabs>
            <w:rPr>
              <w:rFonts w:eastAsiaTheme="minorEastAsia"/>
              <w:noProof/>
              <w:sz w:val="22"/>
              <w:szCs w:val="22"/>
              <w:lang w:eastAsia="en-IE"/>
            </w:rPr>
          </w:pPr>
          <w:hyperlink w:anchor="_Toc165629265" w:history="1">
            <w:r w:rsidRPr="00FA0C2D">
              <w:rPr>
                <w:rStyle w:val="Hyperlink"/>
                <w:rFonts w:eastAsia="Times New Roman"/>
                <w:noProof/>
                <w:lang w:eastAsia="en-GB"/>
              </w:rPr>
              <w:t>7. Implementation</w:t>
            </w:r>
            <w:r>
              <w:rPr>
                <w:noProof/>
                <w:webHidden/>
              </w:rPr>
              <w:tab/>
            </w:r>
            <w:r>
              <w:rPr>
                <w:noProof/>
                <w:webHidden/>
              </w:rPr>
              <w:fldChar w:fldCharType="begin"/>
            </w:r>
            <w:r>
              <w:rPr>
                <w:noProof/>
                <w:webHidden/>
              </w:rPr>
              <w:instrText xml:space="preserve"> PAGEREF _Toc165629265 \h </w:instrText>
            </w:r>
            <w:r>
              <w:rPr>
                <w:noProof/>
                <w:webHidden/>
              </w:rPr>
            </w:r>
            <w:r>
              <w:rPr>
                <w:noProof/>
                <w:webHidden/>
              </w:rPr>
              <w:fldChar w:fldCharType="separate"/>
            </w:r>
            <w:r>
              <w:rPr>
                <w:noProof/>
                <w:webHidden/>
              </w:rPr>
              <w:t>36</w:t>
            </w:r>
            <w:r>
              <w:rPr>
                <w:noProof/>
                <w:webHidden/>
              </w:rPr>
              <w:fldChar w:fldCharType="end"/>
            </w:r>
          </w:hyperlink>
        </w:p>
        <w:p w14:paraId="254AA741" w14:textId="5F21F4C1" w:rsidR="00B426DF" w:rsidRDefault="00B426DF">
          <w:pPr>
            <w:pStyle w:val="TOC3"/>
            <w:rPr>
              <w:rFonts w:eastAsiaTheme="minorEastAsia" w:cstheme="minorBidi"/>
              <w:kern w:val="2"/>
              <w:sz w:val="22"/>
              <w:szCs w:val="22"/>
              <w:lang w:eastAsia="en-IE"/>
              <w14:ligatures w14:val="standardContextual"/>
            </w:rPr>
          </w:pPr>
          <w:hyperlink w:anchor="_Toc165629266" w:history="1">
            <w:r w:rsidRPr="00FA0C2D">
              <w:rPr>
                <w:rStyle w:val="Hyperlink"/>
                <w:b/>
                <w:bCs/>
              </w:rPr>
              <w:t>Approval and Review</w:t>
            </w:r>
            <w:r>
              <w:rPr>
                <w:webHidden/>
              </w:rPr>
              <w:tab/>
            </w:r>
            <w:r>
              <w:rPr>
                <w:webHidden/>
              </w:rPr>
              <w:fldChar w:fldCharType="begin"/>
            </w:r>
            <w:r>
              <w:rPr>
                <w:webHidden/>
              </w:rPr>
              <w:instrText xml:space="preserve"> PAGEREF _Toc165629266 \h </w:instrText>
            </w:r>
            <w:r>
              <w:rPr>
                <w:webHidden/>
              </w:rPr>
            </w:r>
            <w:r>
              <w:rPr>
                <w:webHidden/>
              </w:rPr>
              <w:fldChar w:fldCharType="separate"/>
            </w:r>
            <w:r>
              <w:rPr>
                <w:webHidden/>
              </w:rPr>
              <w:t>36</w:t>
            </w:r>
            <w:r>
              <w:rPr>
                <w:webHidden/>
              </w:rPr>
              <w:fldChar w:fldCharType="end"/>
            </w:r>
          </w:hyperlink>
        </w:p>
        <w:p w14:paraId="3BFF2814" w14:textId="7EB88128" w:rsidR="00B426DF" w:rsidRDefault="00B426DF">
          <w:pPr>
            <w:pStyle w:val="TOC1"/>
            <w:rPr>
              <w:rFonts w:eastAsiaTheme="minorEastAsia"/>
              <w:b w:val="0"/>
              <w:bCs w:val="0"/>
              <w:sz w:val="22"/>
              <w:szCs w:val="22"/>
              <w:lang w:eastAsia="en-IE"/>
            </w:rPr>
          </w:pPr>
          <w:hyperlink w:anchor="_Toc165629267" w:history="1">
            <w:r w:rsidRPr="00FA0C2D">
              <w:rPr>
                <w:rStyle w:val="Hyperlink"/>
              </w:rPr>
              <w:t>14. University-Wide Guidelines for Alternative Examination Formats</w:t>
            </w:r>
            <w:r>
              <w:rPr>
                <w:webHidden/>
              </w:rPr>
              <w:tab/>
            </w:r>
            <w:r>
              <w:rPr>
                <w:webHidden/>
              </w:rPr>
              <w:fldChar w:fldCharType="begin"/>
            </w:r>
            <w:r>
              <w:rPr>
                <w:webHidden/>
              </w:rPr>
              <w:instrText xml:space="preserve"> PAGEREF _Toc165629267 \h </w:instrText>
            </w:r>
            <w:r>
              <w:rPr>
                <w:webHidden/>
              </w:rPr>
            </w:r>
            <w:r>
              <w:rPr>
                <w:webHidden/>
              </w:rPr>
              <w:fldChar w:fldCharType="separate"/>
            </w:r>
            <w:r>
              <w:rPr>
                <w:webHidden/>
              </w:rPr>
              <w:t>37</w:t>
            </w:r>
            <w:r>
              <w:rPr>
                <w:webHidden/>
              </w:rPr>
              <w:fldChar w:fldCharType="end"/>
            </w:r>
          </w:hyperlink>
        </w:p>
        <w:p w14:paraId="46B15B56" w14:textId="3995592F" w:rsidR="00B426DF" w:rsidRDefault="00B426DF">
          <w:pPr>
            <w:pStyle w:val="TOC2"/>
            <w:tabs>
              <w:tab w:val="right" w:leader="dot" w:pos="9016"/>
            </w:tabs>
            <w:rPr>
              <w:rFonts w:eastAsiaTheme="minorEastAsia"/>
              <w:noProof/>
              <w:sz w:val="22"/>
              <w:szCs w:val="22"/>
              <w:lang w:eastAsia="en-IE"/>
            </w:rPr>
          </w:pPr>
          <w:hyperlink w:anchor="_Toc165629268" w:history="1">
            <w:r w:rsidRPr="00FA0C2D">
              <w:rPr>
                <w:rStyle w:val="Hyperlink"/>
                <w:rFonts w:eastAsia="Times New Roman"/>
                <w:noProof/>
                <w:lang w:eastAsia="en-GB"/>
              </w:rPr>
              <w:t>1. Purpose</w:t>
            </w:r>
            <w:r>
              <w:rPr>
                <w:noProof/>
                <w:webHidden/>
              </w:rPr>
              <w:tab/>
            </w:r>
            <w:r>
              <w:rPr>
                <w:noProof/>
                <w:webHidden/>
              </w:rPr>
              <w:fldChar w:fldCharType="begin"/>
            </w:r>
            <w:r>
              <w:rPr>
                <w:noProof/>
                <w:webHidden/>
              </w:rPr>
              <w:instrText xml:space="preserve"> PAGEREF _Toc165629268 \h </w:instrText>
            </w:r>
            <w:r>
              <w:rPr>
                <w:noProof/>
                <w:webHidden/>
              </w:rPr>
            </w:r>
            <w:r>
              <w:rPr>
                <w:noProof/>
                <w:webHidden/>
              </w:rPr>
              <w:fldChar w:fldCharType="separate"/>
            </w:r>
            <w:r>
              <w:rPr>
                <w:noProof/>
                <w:webHidden/>
              </w:rPr>
              <w:t>37</w:t>
            </w:r>
            <w:r>
              <w:rPr>
                <w:noProof/>
                <w:webHidden/>
              </w:rPr>
              <w:fldChar w:fldCharType="end"/>
            </w:r>
          </w:hyperlink>
        </w:p>
        <w:p w14:paraId="1D09C471" w14:textId="42A7554C" w:rsidR="00B426DF" w:rsidRDefault="00B426DF">
          <w:pPr>
            <w:pStyle w:val="TOC2"/>
            <w:tabs>
              <w:tab w:val="right" w:leader="dot" w:pos="9016"/>
            </w:tabs>
            <w:rPr>
              <w:rFonts w:eastAsiaTheme="minorEastAsia"/>
              <w:noProof/>
              <w:sz w:val="22"/>
              <w:szCs w:val="22"/>
              <w:lang w:eastAsia="en-IE"/>
            </w:rPr>
          </w:pPr>
          <w:hyperlink w:anchor="_Toc165629269" w:history="1">
            <w:r w:rsidRPr="00FA0C2D">
              <w:rPr>
                <w:rStyle w:val="Hyperlink"/>
                <w:rFonts w:eastAsia="Times New Roman"/>
                <w:noProof/>
                <w:lang w:eastAsia="en-GB"/>
              </w:rPr>
              <w:t>2. Scope and Principles</w:t>
            </w:r>
            <w:r>
              <w:rPr>
                <w:noProof/>
                <w:webHidden/>
              </w:rPr>
              <w:tab/>
            </w:r>
            <w:r>
              <w:rPr>
                <w:noProof/>
                <w:webHidden/>
              </w:rPr>
              <w:fldChar w:fldCharType="begin"/>
            </w:r>
            <w:r>
              <w:rPr>
                <w:noProof/>
                <w:webHidden/>
              </w:rPr>
              <w:instrText xml:space="preserve"> PAGEREF _Toc165629269 \h </w:instrText>
            </w:r>
            <w:r>
              <w:rPr>
                <w:noProof/>
                <w:webHidden/>
              </w:rPr>
            </w:r>
            <w:r>
              <w:rPr>
                <w:noProof/>
                <w:webHidden/>
              </w:rPr>
              <w:fldChar w:fldCharType="separate"/>
            </w:r>
            <w:r>
              <w:rPr>
                <w:noProof/>
                <w:webHidden/>
              </w:rPr>
              <w:t>37</w:t>
            </w:r>
            <w:r>
              <w:rPr>
                <w:noProof/>
                <w:webHidden/>
              </w:rPr>
              <w:fldChar w:fldCharType="end"/>
            </w:r>
          </w:hyperlink>
        </w:p>
        <w:p w14:paraId="1AC1E07F" w14:textId="53BE6EBC" w:rsidR="00B426DF" w:rsidRDefault="00B426DF">
          <w:pPr>
            <w:pStyle w:val="TOC3"/>
            <w:rPr>
              <w:rFonts w:eastAsiaTheme="minorEastAsia" w:cstheme="minorBidi"/>
              <w:kern w:val="2"/>
              <w:sz w:val="22"/>
              <w:szCs w:val="22"/>
              <w:lang w:eastAsia="en-IE"/>
              <w14:ligatures w14:val="standardContextual"/>
            </w:rPr>
          </w:pPr>
          <w:hyperlink w:anchor="_Toc165629270" w:history="1">
            <w:r w:rsidRPr="00FA0C2D">
              <w:rPr>
                <w:rStyle w:val="Hyperlink"/>
              </w:rPr>
              <w:t>Eligibility and Application:</w:t>
            </w:r>
            <w:r>
              <w:rPr>
                <w:webHidden/>
              </w:rPr>
              <w:tab/>
            </w:r>
            <w:r>
              <w:rPr>
                <w:webHidden/>
              </w:rPr>
              <w:fldChar w:fldCharType="begin"/>
            </w:r>
            <w:r>
              <w:rPr>
                <w:webHidden/>
              </w:rPr>
              <w:instrText xml:space="preserve"> PAGEREF _Toc165629270 \h </w:instrText>
            </w:r>
            <w:r>
              <w:rPr>
                <w:webHidden/>
              </w:rPr>
            </w:r>
            <w:r>
              <w:rPr>
                <w:webHidden/>
              </w:rPr>
              <w:fldChar w:fldCharType="separate"/>
            </w:r>
            <w:r>
              <w:rPr>
                <w:webHidden/>
              </w:rPr>
              <w:t>37</w:t>
            </w:r>
            <w:r>
              <w:rPr>
                <w:webHidden/>
              </w:rPr>
              <w:fldChar w:fldCharType="end"/>
            </w:r>
          </w:hyperlink>
        </w:p>
        <w:p w14:paraId="1ACE1984" w14:textId="7D5A910F" w:rsidR="00B426DF" w:rsidRDefault="00B426DF">
          <w:pPr>
            <w:pStyle w:val="TOC3"/>
            <w:rPr>
              <w:rFonts w:eastAsiaTheme="minorEastAsia" w:cstheme="minorBidi"/>
              <w:kern w:val="2"/>
              <w:sz w:val="22"/>
              <w:szCs w:val="22"/>
              <w:lang w:eastAsia="en-IE"/>
              <w14:ligatures w14:val="standardContextual"/>
            </w:rPr>
          </w:pPr>
          <w:hyperlink w:anchor="_Toc165629271" w:history="1">
            <w:r w:rsidRPr="00FA0C2D">
              <w:rPr>
                <w:rStyle w:val="Hyperlink"/>
              </w:rPr>
              <w:t>Assessment Design Principles:</w:t>
            </w:r>
            <w:r>
              <w:rPr>
                <w:webHidden/>
              </w:rPr>
              <w:tab/>
            </w:r>
            <w:r>
              <w:rPr>
                <w:webHidden/>
              </w:rPr>
              <w:fldChar w:fldCharType="begin"/>
            </w:r>
            <w:r>
              <w:rPr>
                <w:webHidden/>
              </w:rPr>
              <w:instrText xml:space="preserve"> PAGEREF _Toc165629271 \h </w:instrText>
            </w:r>
            <w:r>
              <w:rPr>
                <w:webHidden/>
              </w:rPr>
            </w:r>
            <w:r>
              <w:rPr>
                <w:webHidden/>
              </w:rPr>
              <w:fldChar w:fldCharType="separate"/>
            </w:r>
            <w:r>
              <w:rPr>
                <w:webHidden/>
              </w:rPr>
              <w:t>37</w:t>
            </w:r>
            <w:r>
              <w:rPr>
                <w:webHidden/>
              </w:rPr>
              <w:fldChar w:fldCharType="end"/>
            </w:r>
          </w:hyperlink>
        </w:p>
        <w:p w14:paraId="6FB5AB53" w14:textId="2B357436" w:rsidR="00B426DF" w:rsidRDefault="00B426DF">
          <w:pPr>
            <w:pStyle w:val="TOC3"/>
            <w:rPr>
              <w:rFonts w:eastAsiaTheme="minorEastAsia" w:cstheme="minorBidi"/>
              <w:kern w:val="2"/>
              <w:sz w:val="22"/>
              <w:szCs w:val="22"/>
              <w:lang w:eastAsia="en-IE"/>
              <w14:ligatures w14:val="standardContextual"/>
            </w:rPr>
          </w:pPr>
          <w:hyperlink w:anchor="_Toc165629272" w:history="1">
            <w:r w:rsidRPr="00FA0C2D">
              <w:rPr>
                <w:rStyle w:val="Hyperlink"/>
              </w:rPr>
              <w:t>Implementation Strategies</w:t>
            </w:r>
            <w:r>
              <w:rPr>
                <w:webHidden/>
              </w:rPr>
              <w:tab/>
            </w:r>
            <w:r>
              <w:rPr>
                <w:webHidden/>
              </w:rPr>
              <w:fldChar w:fldCharType="begin"/>
            </w:r>
            <w:r>
              <w:rPr>
                <w:webHidden/>
              </w:rPr>
              <w:instrText xml:space="preserve"> PAGEREF _Toc165629272 \h </w:instrText>
            </w:r>
            <w:r>
              <w:rPr>
                <w:webHidden/>
              </w:rPr>
            </w:r>
            <w:r>
              <w:rPr>
                <w:webHidden/>
              </w:rPr>
              <w:fldChar w:fldCharType="separate"/>
            </w:r>
            <w:r>
              <w:rPr>
                <w:webHidden/>
              </w:rPr>
              <w:t>37</w:t>
            </w:r>
            <w:r>
              <w:rPr>
                <w:webHidden/>
              </w:rPr>
              <w:fldChar w:fldCharType="end"/>
            </w:r>
          </w:hyperlink>
        </w:p>
        <w:p w14:paraId="277A8F35" w14:textId="7C6CA310" w:rsidR="00B426DF" w:rsidRDefault="00B426DF">
          <w:pPr>
            <w:pStyle w:val="TOC3"/>
            <w:rPr>
              <w:rFonts w:eastAsiaTheme="minorEastAsia" w:cstheme="minorBidi"/>
              <w:kern w:val="2"/>
              <w:sz w:val="22"/>
              <w:szCs w:val="22"/>
              <w:lang w:eastAsia="en-IE"/>
              <w14:ligatures w14:val="standardContextual"/>
            </w:rPr>
          </w:pPr>
          <w:hyperlink w:anchor="_Toc165629273" w:history="1">
            <w:r w:rsidRPr="00FA0C2D">
              <w:rPr>
                <w:rStyle w:val="Hyperlink"/>
              </w:rPr>
              <w:t>Review and Adjustment</w:t>
            </w:r>
            <w:r>
              <w:rPr>
                <w:webHidden/>
              </w:rPr>
              <w:tab/>
            </w:r>
            <w:r>
              <w:rPr>
                <w:webHidden/>
              </w:rPr>
              <w:fldChar w:fldCharType="begin"/>
            </w:r>
            <w:r>
              <w:rPr>
                <w:webHidden/>
              </w:rPr>
              <w:instrText xml:space="preserve"> PAGEREF _Toc165629273 \h </w:instrText>
            </w:r>
            <w:r>
              <w:rPr>
                <w:webHidden/>
              </w:rPr>
            </w:r>
            <w:r>
              <w:rPr>
                <w:webHidden/>
              </w:rPr>
              <w:fldChar w:fldCharType="separate"/>
            </w:r>
            <w:r>
              <w:rPr>
                <w:webHidden/>
              </w:rPr>
              <w:t>38</w:t>
            </w:r>
            <w:r>
              <w:rPr>
                <w:webHidden/>
              </w:rPr>
              <w:fldChar w:fldCharType="end"/>
            </w:r>
          </w:hyperlink>
        </w:p>
        <w:p w14:paraId="23D4A811" w14:textId="38C8F284" w:rsidR="00B426DF" w:rsidRDefault="00B426DF">
          <w:pPr>
            <w:pStyle w:val="TOC2"/>
            <w:tabs>
              <w:tab w:val="right" w:leader="dot" w:pos="9016"/>
            </w:tabs>
            <w:rPr>
              <w:rFonts w:eastAsiaTheme="minorEastAsia"/>
              <w:noProof/>
              <w:sz w:val="22"/>
              <w:szCs w:val="22"/>
              <w:lang w:eastAsia="en-IE"/>
            </w:rPr>
          </w:pPr>
          <w:hyperlink w:anchor="_Toc165629274" w:history="1">
            <w:r w:rsidRPr="00FA0C2D">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_Toc165629274 \h </w:instrText>
            </w:r>
            <w:r>
              <w:rPr>
                <w:noProof/>
                <w:webHidden/>
              </w:rPr>
            </w:r>
            <w:r>
              <w:rPr>
                <w:noProof/>
                <w:webHidden/>
              </w:rPr>
              <w:fldChar w:fldCharType="separate"/>
            </w:r>
            <w:r>
              <w:rPr>
                <w:noProof/>
                <w:webHidden/>
              </w:rPr>
              <w:t>38</w:t>
            </w:r>
            <w:r>
              <w:rPr>
                <w:noProof/>
                <w:webHidden/>
              </w:rPr>
              <w:fldChar w:fldCharType="end"/>
            </w:r>
          </w:hyperlink>
        </w:p>
        <w:p w14:paraId="7297BF26" w14:textId="6CC49110" w:rsidR="00B426DF" w:rsidRDefault="00B426DF">
          <w:r>
            <w:rPr>
              <w:b/>
              <w:bCs/>
              <w:noProof/>
            </w:rPr>
            <w:fldChar w:fldCharType="end"/>
          </w:r>
        </w:p>
      </w:sdtContent>
    </w:sdt>
    <w:p w14:paraId="54EA1C82" w14:textId="77777777" w:rsidR="00273C1D" w:rsidRDefault="00273C1D" w:rsidP="00271ACC">
      <w:pPr>
        <w:rPr>
          <w:lang w:eastAsia="en-GB"/>
        </w:rPr>
      </w:pPr>
    </w:p>
    <w:p w14:paraId="22C32D98" w14:textId="77777777" w:rsidR="00B426DF" w:rsidRDefault="00B426DF" w:rsidP="00271ACC">
      <w:pPr>
        <w:rPr>
          <w:lang w:eastAsia="en-GB"/>
        </w:rPr>
      </w:pPr>
    </w:p>
    <w:p w14:paraId="369A6BEB" w14:textId="77777777" w:rsidR="00B426DF" w:rsidRDefault="00B426DF" w:rsidP="00271ACC">
      <w:pPr>
        <w:rPr>
          <w:lang w:eastAsia="en-GB"/>
        </w:rPr>
      </w:pPr>
    </w:p>
    <w:p w14:paraId="4F3D881B" w14:textId="77777777" w:rsidR="00B426DF" w:rsidRDefault="00B426DF" w:rsidP="00271ACC">
      <w:pPr>
        <w:rPr>
          <w:lang w:eastAsia="en-GB"/>
        </w:rPr>
      </w:pPr>
    </w:p>
    <w:p w14:paraId="0E46B342" w14:textId="77777777" w:rsidR="00B426DF" w:rsidRDefault="00B426DF" w:rsidP="00271ACC">
      <w:pPr>
        <w:rPr>
          <w:lang w:eastAsia="en-GB"/>
        </w:rPr>
      </w:pPr>
    </w:p>
    <w:p w14:paraId="409D62DE" w14:textId="77777777" w:rsidR="00B426DF" w:rsidRDefault="00B426DF" w:rsidP="00271ACC">
      <w:pPr>
        <w:rPr>
          <w:lang w:eastAsia="en-GB"/>
        </w:rPr>
      </w:pPr>
    </w:p>
    <w:p w14:paraId="2E06F30E" w14:textId="77777777" w:rsidR="00273C1D" w:rsidRDefault="00273C1D" w:rsidP="00271ACC">
      <w:pPr>
        <w:rPr>
          <w:lang w:eastAsia="en-GB"/>
        </w:rPr>
      </w:pPr>
    </w:p>
    <w:p w14:paraId="00DEE538" w14:textId="7006AA95" w:rsidR="00D33972" w:rsidRPr="00B426DF" w:rsidRDefault="00273C1D" w:rsidP="00273C1D">
      <w:pPr>
        <w:pStyle w:val="Heading1"/>
        <w:rPr>
          <w:b/>
          <w:bCs/>
        </w:rPr>
      </w:pPr>
      <w:bookmarkStart w:id="0" w:name="_Toc165627292"/>
      <w:bookmarkStart w:id="1" w:name="_Toc165629147"/>
      <w:r w:rsidRPr="00B426DF">
        <w:rPr>
          <w:b/>
          <w:bCs/>
        </w:rPr>
        <w:lastRenderedPageBreak/>
        <w:t xml:space="preserve">1. </w:t>
      </w:r>
      <w:r w:rsidR="00DC2608" w:rsidRPr="00B426DF">
        <w:rPr>
          <w:b/>
          <w:bCs/>
        </w:rPr>
        <w:t xml:space="preserve">Guidelines </w:t>
      </w:r>
      <w:r w:rsidRPr="00B426DF">
        <w:rPr>
          <w:b/>
          <w:bCs/>
        </w:rPr>
        <w:t>for</w:t>
      </w:r>
      <w:r w:rsidR="00DC2608" w:rsidRPr="00B426DF">
        <w:rPr>
          <w:b/>
          <w:bCs/>
        </w:rPr>
        <w:t xml:space="preserve"> Exam Timing and Scheduling Adjustments</w:t>
      </w:r>
      <w:bookmarkEnd w:id="0"/>
      <w:bookmarkEnd w:id="1"/>
    </w:p>
    <w:p w14:paraId="23F83547" w14:textId="77777777" w:rsidR="000F64CB" w:rsidRPr="000F64CB" w:rsidRDefault="000F64CB" w:rsidP="000F64CB"/>
    <w:p w14:paraId="3830413A" w14:textId="77777777" w:rsidR="00DC2608" w:rsidRPr="00D33972" w:rsidRDefault="00DC2608" w:rsidP="00B81F20">
      <w:pPr>
        <w:pStyle w:val="Heading2"/>
        <w:jc w:val="both"/>
        <w:rPr>
          <w:rFonts w:eastAsia="Times New Roman"/>
          <w:lang w:eastAsia="en-GB"/>
        </w:rPr>
      </w:pPr>
      <w:bookmarkStart w:id="2" w:name="_Toc165627293"/>
      <w:bookmarkStart w:id="3" w:name="_Toc165629148"/>
      <w:r w:rsidRPr="00D33972">
        <w:rPr>
          <w:rFonts w:eastAsia="Times New Roman"/>
          <w:lang w:eastAsia="en-GB"/>
        </w:rPr>
        <w:t>1. Purpose</w:t>
      </w:r>
      <w:bookmarkEnd w:id="2"/>
      <w:bookmarkEnd w:id="3"/>
    </w:p>
    <w:p w14:paraId="2E4329A2"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To provide students with disabilities the necessary accommodations to complete examinations under conditions that meet their specific needs, including adequate time to rest and prepare between exams.</w:t>
      </w:r>
    </w:p>
    <w:p w14:paraId="61A10457" w14:textId="77777777" w:rsidR="00DC2608" w:rsidRDefault="00DC2608" w:rsidP="00B81F20">
      <w:pPr>
        <w:pStyle w:val="Heading2"/>
        <w:jc w:val="both"/>
        <w:rPr>
          <w:rFonts w:eastAsia="Times New Roman"/>
          <w:lang w:eastAsia="en-GB"/>
        </w:rPr>
      </w:pPr>
      <w:bookmarkStart w:id="4" w:name="_Toc165627294"/>
      <w:bookmarkStart w:id="5" w:name="_Toc165629149"/>
      <w:r w:rsidRPr="00D33972">
        <w:rPr>
          <w:rFonts w:eastAsia="Times New Roman"/>
          <w:lang w:eastAsia="en-GB"/>
        </w:rPr>
        <w:t>2. Scope</w:t>
      </w:r>
      <w:bookmarkEnd w:id="4"/>
      <w:bookmarkEnd w:id="5"/>
    </w:p>
    <w:p w14:paraId="732BDD49" w14:textId="77777777" w:rsidR="00D33972" w:rsidRPr="00D33972" w:rsidRDefault="00D33972" w:rsidP="00B81F20">
      <w:pPr>
        <w:jc w:val="both"/>
        <w:rPr>
          <w:lang w:eastAsia="en-GB"/>
        </w:rPr>
      </w:pPr>
    </w:p>
    <w:p w14:paraId="79306B4C" w14:textId="77777777" w:rsidR="00DC2608" w:rsidRPr="00D33972" w:rsidRDefault="00DC2608" w:rsidP="00B81F20">
      <w:pPr>
        <w:pStyle w:val="Heading3"/>
        <w:jc w:val="both"/>
        <w:rPr>
          <w:rFonts w:eastAsia="Times New Roman"/>
          <w:lang w:eastAsia="en-GB"/>
        </w:rPr>
      </w:pPr>
      <w:bookmarkStart w:id="6" w:name="_Toc165627295"/>
      <w:bookmarkStart w:id="7" w:name="_Toc165629150"/>
      <w:r w:rsidRPr="00D33972">
        <w:rPr>
          <w:rFonts w:eastAsia="Times New Roman"/>
          <w:lang w:eastAsia="en-GB"/>
        </w:rPr>
        <w:t>Eligibility:</w:t>
      </w:r>
      <w:bookmarkEnd w:id="6"/>
      <w:bookmarkEnd w:id="7"/>
    </w:p>
    <w:p w14:paraId="51913FD0" w14:textId="77777777" w:rsidR="00DC2608" w:rsidRPr="00D33972" w:rsidRDefault="00DC2608" w:rsidP="00B81F20">
      <w:pPr>
        <w:numPr>
          <w:ilvl w:val="0"/>
          <w:numId w:val="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Target Group:</w:t>
      </w:r>
      <w:r w:rsidRPr="00D33972">
        <w:rPr>
          <w:rFonts w:eastAsia="Times New Roman" w:cstheme="minorHAnsi"/>
          <w:kern w:val="0"/>
          <w:lang w:eastAsia="en-GB"/>
          <w14:ligatures w14:val="none"/>
        </w:rPr>
        <w:t xml:space="preserve"> Students who are granted extra time or other specific accommodations for exams due to documented disabilities such as cognitive impairments, physical disabilities, mental health conditions, or chronic illnesses that impact stamina and concentration.</w:t>
      </w:r>
    </w:p>
    <w:p w14:paraId="4C49FC7B" w14:textId="77777777" w:rsidR="00DC2608" w:rsidRPr="00D33972" w:rsidRDefault="00DC2608" w:rsidP="00B81F20">
      <w:pPr>
        <w:numPr>
          <w:ilvl w:val="0"/>
          <w:numId w:val="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Documentation Required:</w:t>
      </w:r>
      <w:r w:rsidRPr="00D33972">
        <w:rPr>
          <w:rFonts w:eastAsia="Times New Roman" w:cstheme="minorHAnsi"/>
          <w:kern w:val="0"/>
          <w:lang w:eastAsia="en-GB"/>
          <w14:ligatures w14:val="none"/>
        </w:rPr>
        <w:t xml:space="preserve"> Students must submit documentation from a healthcare provider that specifies the need for extra time and/or other accommodations during exams.</w:t>
      </w:r>
    </w:p>
    <w:p w14:paraId="4D67E66E" w14:textId="77777777" w:rsidR="00DC2608" w:rsidRPr="00D33972" w:rsidRDefault="00DC2608" w:rsidP="00B81F20">
      <w:pPr>
        <w:pStyle w:val="Heading3"/>
        <w:jc w:val="both"/>
        <w:rPr>
          <w:rFonts w:eastAsia="Times New Roman"/>
          <w:lang w:eastAsia="en-GB"/>
        </w:rPr>
      </w:pPr>
      <w:bookmarkStart w:id="8" w:name="_Toc165627296"/>
      <w:bookmarkStart w:id="9" w:name="_Toc165629151"/>
      <w:r w:rsidRPr="00D33972">
        <w:rPr>
          <w:rFonts w:eastAsia="Times New Roman"/>
          <w:lang w:eastAsia="en-GB"/>
        </w:rPr>
        <w:t>Application Process:</w:t>
      </w:r>
      <w:bookmarkEnd w:id="8"/>
      <w:bookmarkEnd w:id="9"/>
    </w:p>
    <w:p w14:paraId="25FFEB72" w14:textId="77777777" w:rsidR="00DC2608" w:rsidRPr="00D33972" w:rsidRDefault="00DC2608" w:rsidP="00B81F20">
      <w:pPr>
        <w:numPr>
          <w:ilvl w:val="0"/>
          <w:numId w:val="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Formal Request:</w:t>
      </w:r>
      <w:r w:rsidRPr="00D33972">
        <w:rPr>
          <w:rFonts w:eastAsia="Times New Roman" w:cstheme="minorHAnsi"/>
          <w:kern w:val="0"/>
          <w:lang w:eastAsia="en-GB"/>
          <w14:ligatures w14:val="none"/>
        </w:rPr>
        <w:t xml:space="preserve"> Students must apply for scheduling adjustments through the Disability Services office, outlining their exam schedule and the accommodations needed.</w:t>
      </w:r>
    </w:p>
    <w:p w14:paraId="65F833F4" w14:textId="77777777" w:rsidR="00DC2608" w:rsidRPr="00D33972" w:rsidRDefault="00DC2608" w:rsidP="00B81F20">
      <w:pPr>
        <w:numPr>
          <w:ilvl w:val="0"/>
          <w:numId w:val="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Supporting Documentation:</w:t>
      </w:r>
      <w:r w:rsidRPr="00D33972">
        <w:rPr>
          <w:rFonts w:eastAsia="Times New Roman" w:cstheme="minorHAnsi"/>
          <w:kern w:val="0"/>
          <w:lang w:eastAsia="en-GB"/>
          <w14:ligatures w14:val="none"/>
        </w:rPr>
        <w:t xml:space="preserve"> This includes medical or psychological evaluations and a recommendation from a healthcare provider detailing why the student should not have multiple exams in one day.</w:t>
      </w:r>
    </w:p>
    <w:p w14:paraId="7DEDF2AD" w14:textId="77777777" w:rsidR="00DC2608" w:rsidRDefault="00DC2608" w:rsidP="00B81F20">
      <w:pPr>
        <w:pStyle w:val="Heading2"/>
        <w:jc w:val="both"/>
        <w:rPr>
          <w:rFonts w:eastAsia="Times New Roman"/>
          <w:lang w:eastAsia="en-GB"/>
        </w:rPr>
      </w:pPr>
      <w:bookmarkStart w:id="10" w:name="_Toc165627297"/>
      <w:bookmarkStart w:id="11" w:name="_Toc165629152"/>
      <w:r w:rsidRPr="00D33972">
        <w:rPr>
          <w:rFonts w:eastAsia="Times New Roman"/>
          <w:lang w:eastAsia="en-GB"/>
        </w:rPr>
        <w:t>3. Assessment Adjustments</w:t>
      </w:r>
      <w:bookmarkEnd w:id="10"/>
      <w:bookmarkEnd w:id="11"/>
    </w:p>
    <w:p w14:paraId="339B59F4" w14:textId="77777777" w:rsidR="00D33972" w:rsidRPr="00D33972" w:rsidRDefault="00D33972" w:rsidP="00B81F20">
      <w:pPr>
        <w:jc w:val="both"/>
        <w:rPr>
          <w:lang w:eastAsia="en-GB"/>
        </w:rPr>
      </w:pPr>
    </w:p>
    <w:p w14:paraId="2C83CB4A" w14:textId="77777777" w:rsidR="00DC2608" w:rsidRPr="00D33972" w:rsidRDefault="00DC2608" w:rsidP="00B81F20">
      <w:pPr>
        <w:pStyle w:val="Heading3"/>
        <w:jc w:val="both"/>
        <w:rPr>
          <w:rFonts w:eastAsia="Times New Roman"/>
          <w:lang w:eastAsia="en-GB"/>
        </w:rPr>
      </w:pPr>
      <w:bookmarkStart w:id="12" w:name="_Toc165627298"/>
      <w:bookmarkStart w:id="13" w:name="_Toc165629153"/>
      <w:r w:rsidRPr="00D33972">
        <w:rPr>
          <w:rFonts w:eastAsia="Times New Roman"/>
          <w:lang w:eastAsia="en-GB"/>
        </w:rPr>
        <w:t>Scheduling Adjustments:</w:t>
      </w:r>
      <w:bookmarkEnd w:id="12"/>
      <w:bookmarkEnd w:id="13"/>
    </w:p>
    <w:p w14:paraId="571A93D9" w14:textId="77777777" w:rsidR="00DC2608" w:rsidRPr="00D33972" w:rsidRDefault="00DC2608" w:rsidP="00B81F20">
      <w:pPr>
        <w:numPr>
          <w:ilvl w:val="0"/>
          <w:numId w:val="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No Multiple Exams in One Day:</w:t>
      </w:r>
      <w:r w:rsidRPr="00D33972">
        <w:rPr>
          <w:rFonts w:eastAsia="Times New Roman" w:cstheme="minorHAnsi"/>
          <w:kern w:val="0"/>
          <w:lang w:eastAsia="en-GB"/>
          <w14:ligatures w14:val="none"/>
        </w:rPr>
        <w:t xml:space="preserve"> Students who receive time extensions or other significant accommodations will not be scheduled to take more than one exam per day. This policy helps to manage cognitive fatigue, physical strain, and anxiety, thereby facilitating a fair assessment environment.</w:t>
      </w:r>
    </w:p>
    <w:p w14:paraId="31A6CDFD" w14:textId="77777777" w:rsidR="00DC2608" w:rsidRPr="00D33972" w:rsidRDefault="00DC2608" w:rsidP="00B81F20">
      <w:pPr>
        <w:numPr>
          <w:ilvl w:val="0"/>
          <w:numId w:val="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Planning and Coordination:</w:t>
      </w:r>
      <w:r w:rsidRPr="00D33972">
        <w:rPr>
          <w:rFonts w:eastAsia="Times New Roman" w:cstheme="minorHAnsi"/>
          <w:kern w:val="0"/>
          <w:lang w:eastAsia="en-GB"/>
          <w14:ligatures w14:val="none"/>
        </w:rPr>
        <w:t xml:space="preserve"> Disability Services will coordinate with academic departments and examination schedulers to ensure that students' exam timetables are adjusted appropriately. This may involve rescheduling exams or altering exam dates to accommodate this policy.</w:t>
      </w:r>
    </w:p>
    <w:p w14:paraId="67393ACD" w14:textId="77777777" w:rsidR="00DC2608" w:rsidRPr="00D33972" w:rsidRDefault="00DC2608" w:rsidP="00B81F20">
      <w:pPr>
        <w:pStyle w:val="Heading3"/>
        <w:jc w:val="both"/>
        <w:rPr>
          <w:rFonts w:eastAsia="Times New Roman"/>
          <w:lang w:eastAsia="en-GB"/>
        </w:rPr>
      </w:pPr>
      <w:bookmarkStart w:id="14" w:name="_Toc165627299"/>
      <w:bookmarkStart w:id="15" w:name="_Toc165629154"/>
      <w:r w:rsidRPr="00D33972">
        <w:rPr>
          <w:rFonts w:eastAsia="Times New Roman"/>
          <w:lang w:eastAsia="en-GB"/>
        </w:rPr>
        <w:t>Approval Process:</w:t>
      </w:r>
      <w:bookmarkEnd w:id="14"/>
      <w:bookmarkEnd w:id="15"/>
    </w:p>
    <w:p w14:paraId="1991A6C9" w14:textId="77777777" w:rsidR="00DC2608" w:rsidRPr="00D33972" w:rsidRDefault="00DC2608" w:rsidP="00B81F20">
      <w:pPr>
        <w:numPr>
          <w:ilvl w:val="0"/>
          <w:numId w:val="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Review by Disability Services:</w:t>
      </w:r>
      <w:r w:rsidRPr="00D33972">
        <w:rPr>
          <w:rFonts w:eastAsia="Times New Roman" w:cstheme="minorHAnsi"/>
          <w:kern w:val="0"/>
          <w:lang w:eastAsia="en-GB"/>
          <w14:ligatures w14:val="none"/>
        </w:rPr>
        <w:t xml:space="preserve"> Applications for no multiple exams in one day are reviewed by Disability Services in collaboration with academic departments.</w:t>
      </w:r>
    </w:p>
    <w:p w14:paraId="03B83E78" w14:textId="77777777" w:rsidR="00DC2608" w:rsidRPr="00D33972" w:rsidRDefault="00DC2608" w:rsidP="00B81F20">
      <w:pPr>
        <w:numPr>
          <w:ilvl w:val="0"/>
          <w:numId w:val="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lastRenderedPageBreak/>
        <w:t>Adjustments Based on Need:</w:t>
      </w:r>
      <w:r w:rsidRPr="00D33972">
        <w:rPr>
          <w:rFonts w:eastAsia="Times New Roman" w:cstheme="minorHAnsi"/>
          <w:kern w:val="0"/>
          <w:lang w:eastAsia="en-GB"/>
          <w14:ligatures w14:val="none"/>
        </w:rPr>
        <w:t xml:space="preserve"> Decisions are made based on the severity of the disability, the nature of the exams, and the student’s historical need for rest between exams.</w:t>
      </w:r>
    </w:p>
    <w:p w14:paraId="4E414614" w14:textId="77777777" w:rsidR="00DC2608" w:rsidRPr="00D33972" w:rsidRDefault="00DC2608" w:rsidP="00B81F20">
      <w:pPr>
        <w:numPr>
          <w:ilvl w:val="0"/>
          <w:numId w:val="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Notification of Changes:</w:t>
      </w:r>
      <w:r w:rsidRPr="00D33972">
        <w:rPr>
          <w:rFonts w:eastAsia="Times New Roman" w:cstheme="minorHAnsi"/>
          <w:kern w:val="0"/>
          <w:lang w:eastAsia="en-GB"/>
          <w14:ligatures w14:val="none"/>
        </w:rPr>
        <w:t xml:space="preserve"> Students will be informed of any changes to their exam schedule well in advance of the exam period.</w:t>
      </w:r>
    </w:p>
    <w:p w14:paraId="392A47DB" w14:textId="77777777" w:rsidR="00DC2608" w:rsidRPr="00D33972" w:rsidRDefault="00DC2608" w:rsidP="00B81F20">
      <w:pPr>
        <w:pStyle w:val="Heading3"/>
        <w:jc w:val="both"/>
        <w:rPr>
          <w:rFonts w:eastAsia="Times New Roman"/>
          <w:lang w:eastAsia="en-GB"/>
        </w:rPr>
      </w:pPr>
      <w:bookmarkStart w:id="16" w:name="_Toc165627300"/>
      <w:bookmarkStart w:id="17" w:name="_Toc165629155"/>
      <w:r w:rsidRPr="00D33972">
        <w:rPr>
          <w:rFonts w:eastAsia="Times New Roman"/>
          <w:lang w:eastAsia="en-GB"/>
        </w:rPr>
        <w:t>Implementation:</w:t>
      </w:r>
      <w:bookmarkEnd w:id="16"/>
      <w:bookmarkEnd w:id="17"/>
    </w:p>
    <w:p w14:paraId="26136730" w14:textId="77777777" w:rsidR="00DC2608" w:rsidRPr="00D33972" w:rsidRDefault="00DC2608" w:rsidP="00B81F20">
      <w:pPr>
        <w:numPr>
          <w:ilvl w:val="0"/>
          <w:numId w:val="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Instructor and Examiner Notification:</w:t>
      </w:r>
      <w:r w:rsidRPr="00D33972">
        <w:rPr>
          <w:rFonts w:eastAsia="Times New Roman" w:cstheme="minorHAnsi"/>
          <w:kern w:val="0"/>
          <w:lang w:eastAsia="en-GB"/>
          <w14:ligatures w14:val="none"/>
        </w:rPr>
        <w:t xml:space="preserve"> Ensure that all instructors and examiners are aware of the accommodation to prevent scheduling errors.</w:t>
      </w:r>
    </w:p>
    <w:p w14:paraId="516A72FB" w14:textId="77777777" w:rsidR="00DC2608" w:rsidRPr="00D33972" w:rsidRDefault="00DC2608" w:rsidP="00B81F20">
      <w:pPr>
        <w:numPr>
          <w:ilvl w:val="0"/>
          <w:numId w:val="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Monitoring Compliance:</w:t>
      </w:r>
      <w:r w:rsidRPr="00D33972">
        <w:rPr>
          <w:rFonts w:eastAsia="Times New Roman" w:cstheme="minorHAnsi"/>
          <w:kern w:val="0"/>
          <w:lang w:eastAsia="en-GB"/>
          <w14:ligatures w14:val="none"/>
        </w:rPr>
        <w:t xml:space="preserve"> Regular checks will be performed to ensure that the scheduling adjustments are implemented consistently across all departments.</w:t>
      </w:r>
    </w:p>
    <w:p w14:paraId="7BC9D927" w14:textId="77777777" w:rsidR="00DC2608" w:rsidRDefault="00DC2608" w:rsidP="00B81F20">
      <w:pPr>
        <w:pStyle w:val="Heading2"/>
        <w:jc w:val="both"/>
        <w:rPr>
          <w:rFonts w:eastAsia="Times New Roman"/>
          <w:lang w:eastAsia="en-GB"/>
        </w:rPr>
      </w:pPr>
      <w:bookmarkStart w:id="18" w:name="_Toc165627301"/>
      <w:bookmarkStart w:id="19" w:name="_Toc165629156"/>
      <w:r w:rsidRPr="00D33972">
        <w:rPr>
          <w:rFonts w:eastAsia="Times New Roman"/>
          <w:lang w:eastAsia="en-GB"/>
        </w:rPr>
        <w:t>4. Review and Adjustment</w:t>
      </w:r>
      <w:bookmarkEnd w:id="18"/>
      <w:bookmarkEnd w:id="19"/>
    </w:p>
    <w:p w14:paraId="2BB85966" w14:textId="77777777" w:rsidR="00D33972" w:rsidRPr="00D33972" w:rsidRDefault="00D33972" w:rsidP="00B81F20">
      <w:pPr>
        <w:jc w:val="both"/>
        <w:rPr>
          <w:lang w:eastAsia="en-GB"/>
        </w:rPr>
      </w:pPr>
    </w:p>
    <w:p w14:paraId="099CA26F" w14:textId="77777777" w:rsidR="00DC2608" w:rsidRPr="00D33972" w:rsidRDefault="00DC2608" w:rsidP="00B81F20">
      <w:pPr>
        <w:pStyle w:val="Heading3"/>
        <w:jc w:val="both"/>
        <w:rPr>
          <w:rFonts w:eastAsia="Times New Roman"/>
          <w:lang w:eastAsia="en-GB"/>
        </w:rPr>
      </w:pPr>
      <w:bookmarkStart w:id="20" w:name="_Toc165627302"/>
      <w:bookmarkStart w:id="21" w:name="_Toc165629157"/>
      <w:r w:rsidRPr="00D33972">
        <w:rPr>
          <w:rFonts w:eastAsia="Times New Roman"/>
          <w:lang w:eastAsia="en-GB"/>
        </w:rPr>
        <w:t>Continuous Evaluation:</w:t>
      </w:r>
      <w:bookmarkEnd w:id="20"/>
      <w:bookmarkEnd w:id="21"/>
    </w:p>
    <w:p w14:paraId="59103A24" w14:textId="77777777" w:rsidR="00DC2608" w:rsidRPr="00D33972" w:rsidRDefault="00DC2608" w:rsidP="00B81F20">
      <w:pPr>
        <w:numPr>
          <w:ilvl w:val="0"/>
          <w:numId w:val="1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Feedback Mechanism:</w:t>
      </w:r>
      <w:r w:rsidRPr="00D33972">
        <w:rPr>
          <w:rFonts w:eastAsia="Times New Roman" w:cstheme="minorHAnsi"/>
          <w:kern w:val="0"/>
          <w:lang w:eastAsia="en-GB"/>
          <w14:ligatures w14:val="none"/>
        </w:rPr>
        <w:t xml:space="preserve"> Students are encouraged to provide feedback on the effectiveness of the scheduling adjustments. This feedback will be used to improve future scheduling practices.</w:t>
      </w:r>
    </w:p>
    <w:p w14:paraId="5E934B4C" w14:textId="77777777" w:rsidR="00DC2608" w:rsidRPr="00D33972" w:rsidRDefault="00DC2608" w:rsidP="00B81F20">
      <w:pPr>
        <w:numPr>
          <w:ilvl w:val="0"/>
          <w:numId w:val="1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Periodic Reviews:</w:t>
      </w:r>
      <w:r w:rsidRPr="00D33972">
        <w:rPr>
          <w:rFonts w:eastAsia="Times New Roman" w:cstheme="minorHAnsi"/>
          <w:kern w:val="0"/>
          <w:lang w:eastAsia="en-GB"/>
          <w14:ligatures w14:val="none"/>
        </w:rPr>
        <w:t xml:space="preserve"> Disability Services will conduct periodic reviews of the scheduling policy to ensure it remains effective and responsive to students' needs.</w:t>
      </w:r>
    </w:p>
    <w:p w14:paraId="53BC82BE" w14:textId="77777777" w:rsidR="00DC2608" w:rsidRPr="00D33972" w:rsidRDefault="00DC2608" w:rsidP="00B81F20">
      <w:pPr>
        <w:pStyle w:val="Heading3"/>
        <w:jc w:val="both"/>
        <w:rPr>
          <w:rFonts w:eastAsia="Times New Roman"/>
          <w:lang w:eastAsia="en-GB"/>
        </w:rPr>
      </w:pPr>
      <w:bookmarkStart w:id="22" w:name="_Toc165627303"/>
      <w:bookmarkStart w:id="23" w:name="_Toc165629158"/>
      <w:r w:rsidRPr="00D33972">
        <w:rPr>
          <w:rFonts w:eastAsia="Times New Roman"/>
          <w:lang w:eastAsia="en-GB"/>
        </w:rPr>
        <w:t>Adjustment Process:</w:t>
      </w:r>
      <w:bookmarkEnd w:id="22"/>
      <w:bookmarkEnd w:id="23"/>
    </w:p>
    <w:p w14:paraId="01F08E97" w14:textId="65ABCDF8" w:rsidR="00DC2608" w:rsidRPr="00D33972" w:rsidRDefault="00DC2608" w:rsidP="00B81F20">
      <w:pPr>
        <w:numPr>
          <w:ilvl w:val="0"/>
          <w:numId w:val="1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Adaptation to Student Needs:</w:t>
      </w:r>
      <w:r w:rsidRPr="00D33972">
        <w:rPr>
          <w:rFonts w:eastAsia="Times New Roman" w:cstheme="minorHAnsi"/>
          <w:kern w:val="0"/>
          <w:lang w:eastAsia="en-GB"/>
          <w14:ligatures w14:val="none"/>
        </w:rPr>
        <w:t xml:space="preserve"> If a student’s disability or condition changes, they may request a </w:t>
      </w:r>
      <w:r w:rsidR="00D33972" w:rsidRPr="00D33972">
        <w:rPr>
          <w:rFonts w:eastAsia="Times New Roman" w:cstheme="minorHAnsi"/>
          <w:kern w:val="0"/>
          <w:lang w:eastAsia="en-GB"/>
          <w14:ligatures w14:val="none"/>
        </w:rPr>
        <w:t>revaluation</w:t>
      </w:r>
      <w:r w:rsidRPr="00D33972">
        <w:rPr>
          <w:rFonts w:eastAsia="Times New Roman" w:cstheme="minorHAnsi"/>
          <w:kern w:val="0"/>
          <w:lang w:eastAsia="en-GB"/>
          <w14:ligatures w14:val="none"/>
        </w:rPr>
        <w:t xml:space="preserve"> of their scheduling accommodations.</w:t>
      </w:r>
    </w:p>
    <w:p w14:paraId="049AE8FD" w14:textId="77777777" w:rsidR="00DC2608" w:rsidRDefault="00DC2608" w:rsidP="00B81F20">
      <w:pPr>
        <w:numPr>
          <w:ilvl w:val="0"/>
          <w:numId w:val="1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Flexibility in Implementation:</w:t>
      </w:r>
      <w:r w:rsidRPr="00D33972">
        <w:rPr>
          <w:rFonts w:eastAsia="Times New Roman" w:cstheme="minorHAnsi"/>
          <w:kern w:val="0"/>
          <w:lang w:eastAsia="en-GB"/>
          <w14:ligatures w14:val="none"/>
        </w:rPr>
        <w:t xml:space="preserve"> The university will maintain flexibility in exam scheduling to accommodate unforeseen circumstances that may affect a student’s ability to perform under standard conditions.</w:t>
      </w:r>
    </w:p>
    <w:p w14:paraId="084F5460" w14:textId="2E2378A0" w:rsidR="00D33972" w:rsidRPr="00D33972" w:rsidRDefault="00D33972" w:rsidP="00B81F20">
      <w:pPr>
        <w:pStyle w:val="Heading2"/>
        <w:jc w:val="both"/>
        <w:rPr>
          <w:rFonts w:asciiTheme="minorHAnsi" w:eastAsia="Times New Roman" w:hAnsiTheme="minorHAnsi"/>
          <w:lang w:eastAsia="en-GB"/>
        </w:rPr>
      </w:pPr>
      <w:bookmarkStart w:id="24" w:name="_Toc165627304"/>
      <w:bookmarkStart w:id="25" w:name="_Toc165629159"/>
      <w:r>
        <w:rPr>
          <w:rFonts w:eastAsia="Times New Roman"/>
          <w:lang w:eastAsia="en-GB"/>
        </w:rPr>
        <w:t>Conclusion</w:t>
      </w:r>
      <w:bookmarkEnd w:id="24"/>
      <w:bookmarkEnd w:id="25"/>
    </w:p>
    <w:p w14:paraId="45E8D2E2"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By ensuring that students who require additional time or other significant accommodations do not have multiple exams scheduled on the same day, universities can better support their academic success and health. This detailed approach to scheduling exams underscores the institution's commitment to fairness, inclusion, and the well-being of all students.</w:t>
      </w:r>
    </w:p>
    <w:p w14:paraId="7DA3B0E1" w14:textId="77777777" w:rsidR="00DC2608" w:rsidRDefault="00DC2608" w:rsidP="00B81F20">
      <w:pPr>
        <w:jc w:val="both"/>
        <w:rPr>
          <w:rFonts w:cstheme="minorHAnsi"/>
        </w:rPr>
      </w:pPr>
    </w:p>
    <w:p w14:paraId="654C9896" w14:textId="77777777" w:rsidR="00537CAD" w:rsidRDefault="00537CAD" w:rsidP="00B81F20">
      <w:pPr>
        <w:jc w:val="both"/>
        <w:rPr>
          <w:rFonts w:cstheme="minorHAnsi"/>
        </w:rPr>
      </w:pPr>
    </w:p>
    <w:p w14:paraId="119592AF" w14:textId="77777777" w:rsidR="00537CAD" w:rsidRDefault="00537CAD" w:rsidP="00B81F20">
      <w:pPr>
        <w:jc w:val="both"/>
        <w:rPr>
          <w:rFonts w:cstheme="minorHAnsi"/>
        </w:rPr>
      </w:pPr>
    </w:p>
    <w:p w14:paraId="688EFFE9" w14:textId="77777777" w:rsidR="00537CAD" w:rsidRPr="00D33972" w:rsidRDefault="00537CAD" w:rsidP="00B81F20">
      <w:pPr>
        <w:jc w:val="both"/>
        <w:rPr>
          <w:rFonts w:cstheme="minorHAnsi"/>
        </w:rPr>
      </w:pPr>
    </w:p>
    <w:p w14:paraId="6706C2AA" w14:textId="77777777" w:rsidR="00DC2608" w:rsidRPr="00D33972" w:rsidRDefault="00DC2608" w:rsidP="00B81F20">
      <w:pPr>
        <w:jc w:val="both"/>
        <w:rPr>
          <w:rFonts w:cstheme="minorHAnsi"/>
        </w:rPr>
      </w:pPr>
    </w:p>
    <w:p w14:paraId="06F96228" w14:textId="5236631A" w:rsidR="00DC2608" w:rsidRPr="00B426DF" w:rsidRDefault="00DD3791" w:rsidP="000F64CB">
      <w:pPr>
        <w:pStyle w:val="Heading1"/>
        <w:rPr>
          <w:b/>
          <w:bCs/>
        </w:rPr>
      </w:pPr>
      <w:bookmarkStart w:id="26" w:name="_Toc165627305"/>
      <w:bookmarkStart w:id="27" w:name="_Toc165629160"/>
      <w:r w:rsidRPr="00B426DF">
        <w:rPr>
          <w:b/>
          <w:bCs/>
        </w:rPr>
        <w:lastRenderedPageBreak/>
        <w:t xml:space="preserve">2. </w:t>
      </w:r>
      <w:r w:rsidR="00DC2608" w:rsidRPr="00B426DF">
        <w:rPr>
          <w:b/>
          <w:bCs/>
        </w:rPr>
        <w:t xml:space="preserve">Guidelines </w:t>
      </w:r>
      <w:r w:rsidR="00273C1D" w:rsidRPr="00B426DF">
        <w:rPr>
          <w:b/>
          <w:bCs/>
        </w:rPr>
        <w:t>for</w:t>
      </w:r>
      <w:r w:rsidR="00DC2608" w:rsidRPr="00B426DF">
        <w:rPr>
          <w:b/>
          <w:bCs/>
        </w:rPr>
        <w:t xml:space="preserve"> Irish Sign Language Interpretation in Examinations</w:t>
      </w:r>
      <w:bookmarkEnd w:id="26"/>
      <w:bookmarkEnd w:id="27"/>
    </w:p>
    <w:p w14:paraId="283741F8"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To effectively integrate Irish Sign Language (ISL) interpretation into examinations for students whose first language is ISL, universities should establish comprehensive guidelines that ensure the process is fair, equitable, and maintains the integrity of the examination. Here's a detailed set of guidelines that universities can adopt to facilitate this accommodation:</w:t>
      </w:r>
    </w:p>
    <w:p w14:paraId="6AEA8BBA" w14:textId="77777777" w:rsidR="00DC2608" w:rsidRPr="00D33972" w:rsidRDefault="00DC2608" w:rsidP="00B81F20">
      <w:pPr>
        <w:pStyle w:val="Heading2"/>
        <w:jc w:val="both"/>
        <w:rPr>
          <w:rFonts w:eastAsia="Times New Roman"/>
          <w:lang w:eastAsia="en-GB"/>
        </w:rPr>
      </w:pPr>
      <w:bookmarkStart w:id="28" w:name="_Toc165627306"/>
      <w:bookmarkStart w:id="29" w:name="_Toc165629161"/>
      <w:r w:rsidRPr="00D33972">
        <w:rPr>
          <w:rFonts w:eastAsia="Times New Roman"/>
          <w:lang w:eastAsia="en-GB"/>
        </w:rPr>
        <w:t>1. Pre-Examination Arrangements</w:t>
      </w:r>
      <w:bookmarkEnd w:id="28"/>
      <w:bookmarkEnd w:id="29"/>
    </w:p>
    <w:p w14:paraId="42FF4718" w14:textId="77777777" w:rsidR="00DC2608" w:rsidRPr="00D33972" w:rsidRDefault="00DC2608" w:rsidP="00B81F20">
      <w:pPr>
        <w:numPr>
          <w:ilvl w:val="0"/>
          <w:numId w:val="1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1.1 Interpreter Booking</w:t>
      </w:r>
      <w:r w:rsidRPr="00D33972">
        <w:rPr>
          <w:rFonts w:eastAsia="Times New Roman" w:cstheme="minorHAnsi"/>
          <w:kern w:val="0"/>
          <w:lang w:eastAsia="en-GB"/>
          <w14:ligatures w14:val="none"/>
        </w:rPr>
        <w:t>: Ensure that a qualified ISL interpreter is booked well in advance of the examination. The interpreter should be experienced in educational settings and familiar with academic vocabulary.</w:t>
      </w:r>
    </w:p>
    <w:p w14:paraId="56574C8B" w14:textId="77777777" w:rsidR="00DC2608" w:rsidRPr="00D33972" w:rsidRDefault="00DC2608" w:rsidP="00B81F20">
      <w:pPr>
        <w:numPr>
          <w:ilvl w:val="0"/>
          <w:numId w:val="1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1.2 Pre-Examination Meeting</w:t>
      </w:r>
      <w:r w:rsidRPr="00D33972">
        <w:rPr>
          <w:rFonts w:eastAsia="Times New Roman" w:cstheme="minorHAnsi"/>
          <w:kern w:val="0"/>
          <w:lang w:eastAsia="en-GB"/>
          <w14:ligatures w14:val="none"/>
        </w:rPr>
        <w:t>: Arrange a meeting between the student, interpreter, and invigilator prior to the examination date to discuss the format of the exam, any specific needs, and to establish communication preferences and styles.</w:t>
      </w:r>
    </w:p>
    <w:p w14:paraId="6E204EC1" w14:textId="77777777" w:rsidR="00DC2608" w:rsidRPr="00D33972" w:rsidRDefault="00DC2608" w:rsidP="00B81F20">
      <w:pPr>
        <w:pStyle w:val="Heading2"/>
        <w:jc w:val="both"/>
        <w:rPr>
          <w:rFonts w:eastAsia="Times New Roman"/>
          <w:lang w:eastAsia="en-GB"/>
        </w:rPr>
      </w:pPr>
      <w:bookmarkStart w:id="30" w:name="_Toc165627307"/>
      <w:bookmarkStart w:id="31" w:name="_Toc165629162"/>
      <w:r w:rsidRPr="00D33972">
        <w:rPr>
          <w:rFonts w:eastAsia="Times New Roman"/>
          <w:lang w:eastAsia="en-GB"/>
        </w:rPr>
        <w:t>2. Interpreter Responsibilities</w:t>
      </w:r>
      <w:bookmarkEnd w:id="30"/>
      <w:bookmarkEnd w:id="31"/>
    </w:p>
    <w:p w14:paraId="687A2F48" w14:textId="77777777" w:rsidR="00DC2608" w:rsidRPr="00D33972" w:rsidRDefault="00DC2608" w:rsidP="00B81F20">
      <w:pPr>
        <w:numPr>
          <w:ilvl w:val="0"/>
          <w:numId w:val="1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2.1 Arrival and Preparation</w:t>
      </w:r>
      <w:r w:rsidRPr="00D33972">
        <w:rPr>
          <w:rFonts w:eastAsia="Times New Roman" w:cstheme="minorHAnsi"/>
          <w:kern w:val="0"/>
          <w:lang w:eastAsia="en-GB"/>
          <w14:ligatures w14:val="none"/>
        </w:rPr>
        <w:t>: The interpreter should arrive at the examination venue ahead of time to make necessary seating arrangements and to interpret any preliminary interactions between the invigilators and the student.</w:t>
      </w:r>
    </w:p>
    <w:p w14:paraId="3274D006" w14:textId="77777777" w:rsidR="00DC2608" w:rsidRPr="00D33972" w:rsidRDefault="00DC2608" w:rsidP="00B81F20">
      <w:pPr>
        <w:numPr>
          <w:ilvl w:val="0"/>
          <w:numId w:val="1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2.2 Fidelity to Content</w:t>
      </w:r>
      <w:r w:rsidRPr="00D33972">
        <w:rPr>
          <w:rFonts w:eastAsia="Times New Roman" w:cstheme="minorHAnsi"/>
          <w:kern w:val="0"/>
          <w:lang w:eastAsia="en-GB"/>
          <w14:ligatures w14:val="none"/>
        </w:rPr>
        <w:t>: During the examination, the interpreter must translate the content accurately without adding, omitting, or altering the information. This includes translating examination questions, instructions, and any clarifications as needed.</w:t>
      </w:r>
    </w:p>
    <w:p w14:paraId="465D3B1D" w14:textId="77777777" w:rsidR="00DC2608" w:rsidRPr="00D33972" w:rsidRDefault="00DC2608" w:rsidP="00B81F20">
      <w:pPr>
        <w:numPr>
          <w:ilvl w:val="0"/>
          <w:numId w:val="1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2.3 Interaction Translation</w:t>
      </w:r>
      <w:r w:rsidRPr="00D33972">
        <w:rPr>
          <w:rFonts w:eastAsia="Times New Roman" w:cstheme="minorHAnsi"/>
          <w:kern w:val="0"/>
          <w:lang w:eastAsia="en-GB"/>
          <w14:ligatures w14:val="none"/>
        </w:rPr>
        <w:t>: The interpreter is responsible for translating all communications between the examiner and the student. This includes questions, answers, and any requests for clarification.</w:t>
      </w:r>
    </w:p>
    <w:p w14:paraId="01B1A593" w14:textId="77777777" w:rsidR="00DC2608" w:rsidRPr="00D33972" w:rsidRDefault="00DC2608" w:rsidP="00B81F20">
      <w:pPr>
        <w:pStyle w:val="Heading2"/>
        <w:jc w:val="both"/>
        <w:rPr>
          <w:rFonts w:eastAsia="Times New Roman"/>
          <w:lang w:eastAsia="en-GB"/>
        </w:rPr>
      </w:pPr>
      <w:bookmarkStart w:id="32" w:name="_Toc165627308"/>
      <w:bookmarkStart w:id="33" w:name="_Toc165629163"/>
      <w:r w:rsidRPr="00D33972">
        <w:rPr>
          <w:rFonts w:eastAsia="Times New Roman"/>
          <w:lang w:eastAsia="en-GB"/>
        </w:rPr>
        <w:t>3. During the Examination</w:t>
      </w:r>
      <w:bookmarkEnd w:id="32"/>
      <w:bookmarkEnd w:id="33"/>
    </w:p>
    <w:p w14:paraId="1729AA4F" w14:textId="77777777" w:rsidR="00DC2608" w:rsidRPr="00D33972" w:rsidRDefault="00DC2608" w:rsidP="00B81F20">
      <w:pPr>
        <w:numPr>
          <w:ilvl w:val="0"/>
          <w:numId w:val="1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3.1 Continuous Availability</w:t>
      </w:r>
      <w:r w:rsidRPr="00D33972">
        <w:rPr>
          <w:rFonts w:eastAsia="Times New Roman" w:cstheme="minorHAnsi"/>
          <w:kern w:val="0"/>
          <w:lang w:eastAsia="en-GB"/>
          <w14:ligatures w14:val="none"/>
        </w:rPr>
        <w:t>: The interpreter should be available throughout the examination to translate all announcements and instructions given by the invigilator.</w:t>
      </w:r>
    </w:p>
    <w:p w14:paraId="34774B21" w14:textId="77777777" w:rsidR="00DC2608" w:rsidRPr="00D33972" w:rsidRDefault="00DC2608" w:rsidP="00B81F20">
      <w:pPr>
        <w:numPr>
          <w:ilvl w:val="0"/>
          <w:numId w:val="1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3.2 Clarity in Communication</w:t>
      </w:r>
      <w:r w:rsidRPr="00D33972">
        <w:rPr>
          <w:rFonts w:eastAsia="Times New Roman" w:cstheme="minorHAnsi"/>
          <w:kern w:val="0"/>
          <w:lang w:eastAsia="en-GB"/>
          <w14:ligatures w14:val="none"/>
        </w:rPr>
        <w:t>: If clarification of a question is needed after the initial translation, the interpreter may rephrase their interpretation but must not introduce new information. Any unresolved issues should be referred directly to the examiner.</w:t>
      </w:r>
    </w:p>
    <w:p w14:paraId="5F8A04D5" w14:textId="77777777" w:rsidR="00DC2608" w:rsidRPr="00D33972" w:rsidRDefault="00DC2608" w:rsidP="00B81F20">
      <w:pPr>
        <w:numPr>
          <w:ilvl w:val="0"/>
          <w:numId w:val="1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3.3 No Additional Assistance</w:t>
      </w:r>
      <w:r w:rsidRPr="00D33972">
        <w:rPr>
          <w:rFonts w:eastAsia="Times New Roman" w:cstheme="minorHAnsi"/>
          <w:kern w:val="0"/>
          <w:lang w:eastAsia="en-GB"/>
          <w14:ligatures w14:val="none"/>
        </w:rPr>
        <w:t>: The interpreter must not provide examples, contextual information, or guidance that could aid the student in answering the examination questions.</w:t>
      </w:r>
    </w:p>
    <w:p w14:paraId="4CE84308" w14:textId="77777777" w:rsidR="00DC2608" w:rsidRPr="00D33972" w:rsidRDefault="00DC2608" w:rsidP="00B81F20">
      <w:pPr>
        <w:pStyle w:val="Heading2"/>
        <w:jc w:val="both"/>
        <w:rPr>
          <w:rFonts w:eastAsia="Times New Roman"/>
          <w:lang w:eastAsia="en-GB"/>
        </w:rPr>
      </w:pPr>
      <w:bookmarkStart w:id="34" w:name="_Toc165627309"/>
      <w:bookmarkStart w:id="35" w:name="_Toc165629164"/>
      <w:r w:rsidRPr="00D33972">
        <w:rPr>
          <w:rFonts w:eastAsia="Times New Roman"/>
          <w:lang w:eastAsia="en-GB"/>
        </w:rPr>
        <w:t>4. Special Provisions</w:t>
      </w:r>
      <w:bookmarkEnd w:id="34"/>
      <w:bookmarkEnd w:id="35"/>
    </w:p>
    <w:p w14:paraId="05607A14" w14:textId="77777777" w:rsidR="00DC2608" w:rsidRPr="00D33972" w:rsidRDefault="00DC2608" w:rsidP="00B81F20">
      <w:pPr>
        <w:numPr>
          <w:ilvl w:val="0"/>
          <w:numId w:val="1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4.1 Translation of Responses</w:t>
      </w:r>
      <w:r w:rsidRPr="00D33972">
        <w:rPr>
          <w:rFonts w:eastAsia="Times New Roman" w:cstheme="minorHAnsi"/>
          <w:kern w:val="0"/>
          <w:lang w:eastAsia="en-GB"/>
          <w14:ligatures w14:val="none"/>
        </w:rPr>
        <w:t>: If the student opts to answer in ISL and requires transcription, the interpreter may assist by translating the student’s responses into written English. Care must be taken to ensure that this translation does not disrupt the student’s flow or introduce inaccuracies.</w:t>
      </w:r>
    </w:p>
    <w:p w14:paraId="61380185" w14:textId="77777777" w:rsidR="00DC2608" w:rsidRPr="00D33972" w:rsidRDefault="00DC2608" w:rsidP="00B81F20">
      <w:pPr>
        <w:numPr>
          <w:ilvl w:val="0"/>
          <w:numId w:val="1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4.2 Handling Disruptions</w:t>
      </w:r>
      <w:r w:rsidRPr="00D33972">
        <w:rPr>
          <w:rFonts w:eastAsia="Times New Roman" w:cstheme="minorHAnsi"/>
          <w:kern w:val="0"/>
          <w:lang w:eastAsia="en-GB"/>
          <w14:ligatures w14:val="none"/>
        </w:rPr>
        <w:t xml:space="preserve">: If frequent clarifications are needed, impacting the student’s performance, this issue should be reported immediately to the </w:t>
      </w:r>
      <w:r w:rsidRPr="00D33972">
        <w:rPr>
          <w:rFonts w:eastAsia="Times New Roman" w:cstheme="minorHAnsi"/>
          <w:kern w:val="0"/>
          <w:lang w:eastAsia="en-GB"/>
          <w14:ligatures w14:val="none"/>
        </w:rPr>
        <w:lastRenderedPageBreak/>
        <w:t>Disability/Access Officer to consider finding a more suitable interpreter for future examinations.</w:t>
      </w:r>
    </w:p>
    <w:p w14:paraId="3C9F2442" w14:textId="77777777" w:rsidR="00DC2608" w:rsidRPr="00D33972" w:rsidRDefault="00DC2608" w:rsidP="00B81F20">
      <w:pPr>
        <w:pStyle w:val="Heading2"/>
        <w:jc w:val="both"/>
        <w:rPr>
          <w:rFonts w:eastAsia="Times New Roman"/>
          <w:lang w:eastAsia="en-GB"/>
        </w:rPr>
      </w:pPr>
      <w:bookmarkStart w:id="36" w:name="_Toc165627310"/>
      <w:bookmarkStart w:id="37" w:name="_Toc165629165"/>
      <w:r w:rsidRPr="00D33972">
        <w:rPr>
          <w:rFonts w:eastAsia="Times New Roman"/>
          <w:lang w:eastAsia="en-GB"/>
        </w:rPr>
        <w:t>5. Post-Examination Procedures</w:t>
      </w:r>
      <w:bookmarkEnd w:id="36"/>
      <w:bookmarkEnd w:id="37"/>
    </w:p>
    <w:p w14:paraId="403EC2C1" w14:textId="77777777" w:rsidR="00DC2608" w:rsidRPr="00D33972" w:rsidRDefault="00DC2608" w:rsidP="00B81F20">
      <w:pPr>
        <w:numPr>
          <w:ilvl w:val="0"/>
          <w:numId w:val="1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5.1 Feedback Collection</w:t>
      </w:r>
      <w:r w:rsidRPr="00D33972">
        <w:rPr>
          <w:rFonts w:eastAsia="Times New Roman" w:cstheme="minorHAnsi"/>
          <w:kern w:val="0"/>
          <w:lang w:eastAsia="en-GB"/>
          <w14:ligatures w14:val="none"/>
        </w:rPr>
        <w:t>: Collect feedback from both the student and the interpreter after the examination to evaluate the effectiveness of the communication and interpretation provided. Use this feedback to improve processes and training.</w:t>
      </w:r>
    </w:p>
    <w:p w14:paraId="42C24A98" w14:textId="77777777" w:rsidR="00DC2608" w:rsidRPr="00D33972" w:rsidRDefault="00DC2608" w:rsidP="00B81F20">
      <w:pPr>
        <w:numPr>
          <w:ilvl w:val="0"/>
          <w:numId w:val="1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5.2 Review and Adjustment</w:t>
      </w:r>
      <w:r w:rsidRPr="00D33972">
        <w:rPr>
          <w:rFonts w:eastAsia="Times New Roman" w:cstheme="minorHAnsi"/>
          <w:kern w:val="0"/>
          <w:lang w:eastAsia="en-GB"/>
          <w14:ligatures w14:val="none"/>
        </w:rPr>
        <w:t>: Regularly review the guidelines and practices associated with the use of ISL interpreters to ensure they are up-to-date and meet the students' needs effectively.</w:t>
      </w:r>
    </w:p>
    <w:p w14:paraId="32B472F3" w14:textId="77777777" w:rsidR="00DC2608" w:rsidRPr="00D33972" w:rsidRDefault="00DC2608" w:rsidP="00B81F20">
      <w:pPr>
        <w:pStyle w:val="Heading2"/>
        <w:jc w:val="both"/>
        <w:rPr>
          <w:rFonts w:eastAsia="Times New Roman"/>
          <w:lang w:eastAsia="en-GB"/>
        </w:rPr>
      </w:pPr>
      <w:bookmarkStart w:id="38" w:name="_Toc165627311"/>
      <w:bookmarkStart w:id="39" w:name="_Toc165629166"/>
      <w:r w:rsidRPr="00D33972">
        <w:rPr>
          <w:rFonts w:eastAsia="Times New Roman"/>
          <w:lang w:eastAsia="en-GB"/>
        </w:rPr>
        <w:t>Conclusion</w:t>
      </w:r>
      <w:bookmarkEnd w:id="38"/>
      <w:bookmarkEnd w:id="39"/>
    </w:p>
    <w:p w14:paraId="4FAAA3ED"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By implementing these guidelines, universities can provide a supportive and equitable examination environment for students who communicate through Irish Sign Language. This not only enhances their ability to perform to their potential but also ensures that the examinations are conducted fairly and respectfully, maintaining academic integrity.</w:t>
      </w:r>
    </w:p>
    <w:p w14:paraId="605F9828" w14:textId="77777777" w:rsidR="00DC2608" w:rsidRDefault="00DC2608" w:rsidP="00B81F20">
      <w:pPr>
        <w:jc w:val="both"/>
        <w:rPr>
          <w:rFonts w:cstheme="minorHAnsi"/>
        </w:rPr>
      </w:pPr>
    </w:p>
    <w:p w14:paraId="0081F60C" w14:textId="77777777" w:rsidR="00537CAD" w:rsidRDefault="00537CAD" w:rsidP="00B81F20">
      <w:pPr>
        <w:jc w:val="both"/>
        <w:rPr>
          <w:rFonts w:cstheme="minorHAnsi"/>
        </w:rPr>
      </w:pPr>
    </w:p>
    <w:p w14:paraId="78F32C69" w14:textId="77777777" w:rsidR="00537CAD" w:rsidRDefault="00537CAD" w:rsidP="00B81F20">
      <w:pPr>
        <w:jc w:val="both"/>
        <w:rPr>
          <w:rFonts w:cstheme="minorHAnsi"/>
        </w:rPr>
      </w:pPr>
    </w:p>
    <w:p w14:paraId="1B5A3216" w14:textId="77777777" w:rsidR="00537CAD" w:rsidRDefault="00537CAD" w:rsidP="00B81F20">
      <w:pPr>
        <w:jc w:val="both"/>
        <w:rPr>
          <w:rFonts w:cstheme="minorHAnsi"/>
        </w:rPr>
      </w:pPr>
    </w:p>
    <w:p w14:paraId="2123E5F8" w14:textId="77777777" w:rsidR="00537CAD" w:rsidRDefault="00537CAD" w:rsidP="00B81F20">
      <w:pPr>
        <w:jc w:val="both"/>
        <w:rPr>
          <w:rFonts w:cstheme="minorHAnsi"/>
        </w:rPr>
      </w:pPr>
    </w:p>
    <w:p w14:paraId="0EC9C5AC" w14:textId="77777777" w:rsidR="00537CAD" w:rsidRDefault="00537CAD" w:rsidP="00B81F20">
      <w:pPr>
        <w:jc w:val="both"/>
        <w:rPr>
          <w:rFonts w:cstheme="minorHAnsi"/>
        </w:rPr>
      </w:pPr>
    </w:p>
    <w:p w14:paraId="7CEFC46E" w14:textId="77777777" w:rsidR="00537CAD" w:rsidRDefault="00537CAD" w:rsidP="00B81F20">
      <w:pPr>
        <w:jc w:val="both"/>
        <w:rPr>
          <w:rFonts w:cstheme="minorHAnsi"/>
        </w:rPr>
      </w:pPr>
    </w:p>
    <w:p w14:paraId="4053C91D" w14:textId="77777777" w:rsidR="00537CAD" w:rsidRDefault="00537CAD" w:rsidP="00B81F20">
      <w:pPr>
        <w:jc w:val="both"/>
        <w:rPr>
          <w:rFonts w:cstheme="minorHAnsi"/>
        </w:rPr>
      </w:pPr>
    </w:p>
    <w:p w14:paraId="421A1214" w14:textId="77777777" w:rsidR="00537CAD" w:rsidRDefault="00537CAD" w:rsidP="00B81F20">
      <w:pPr>
        <w:jc w:val="both"/>
        <w:rPr>
          <w:rFonts w:cstheme="minorHAnsi"/>
        </w:rPr>
      </w:pPr>
    </w:p>
    <w:p w14:paraId="26D8429D" w14:textId="77777777" w:rsidR="00537CAD" w:rsidRDefault="00537CAD" w:rsidP="00B81F20">
      <w:pPr>
        <w:jc w:val="both"/>
        <w:rPr>
          <w:rFonts w:cstheme="minorHAnsi"/>
        </w:rPr>
      </w:pPr>
    </w:p>
    <w:p w14:paraId="0D078A04" w14:textId="77777777" w:rsidR="00537CAD" w:rsidRDefault="00537CAD" w:rsidP="00B81F20">
      <w:pPr>
        <w:jc w:val="both"/>
        <w:rPr>
          <w:rFonts w:cstheme="minorHAnsi"/>
        </w:rPr>
      </w:pPr>
    </w:p>
    <w:p w14:paraId="08A212C0" w14:textId="77777777" w:rsidR="00537CAD" w:rsidRDefault="00537CAD" w:rsidP="00B81F20">
      <w:pPr>
        <w:jc w:val="both"/>
        <w:rPr>
          <w:rFonts w:cstheme="minorHAnsi"/>
        </w:rPr>
      </w:pPr>
    </w:p>
    <w:p w14:paraId="305D1074" w14:textId="77777777" w:rsidR="00537CAD" w:rsidRDefault="00537CAD" w:rsidP="00B81F20">
      <w:pPr>
        <w:jc w:val="both"/>
        <w:rPr>
          <w:rFonts w:cstheme="minorHAnsi"/>
        </w:rPr>
      </w:pPr>
    </w:p>
    <w:p w14:paraId="52133AB5" w14:textId="77777777" w:rsidR="00537CAD" w:rsidRDefault="00537CAD" w:rsidP="00B81F20">
      <w:pPr>
        <w:jc w:val="both"/>
        <w:rPr>
          <w:rFonts w:cstheme="minorHAnsi"/>
        </w:rPr>
      </w:pPr>
    </w:p>
    <w:p w14:paraId="227257AC" w14:textId="77777777" w:rsidR="00537CAD" w:rsidRDefault="00537CAD" w:rsidP="00B81F20">
      <w:pPr>
        <w:jc w:val="both"/>
        <w:rPr>
          <w:rFonts w:cstheme="minorHAnsi"/>
        </w:rPr>
      </w:pPr>
    </w:p>
    <w:p w14:paraId="253B3DCF" w14:textId="77777777" w:rsidR="00537CAD" w:rsidRDefault="00537CAD" w:rsidP="00B81F20">
      <w:pPr>
        <w:jc w:val="both"/>
        <w:rPr>
          <w:rFonts w:cstheme="minorHAnsi"/>
        </w:rPr>
      </w:pPr>
    </w:p>
    <w:p w14:paraId="1005C0D6" w14:textId="77777777" w:rsidR="00537CAD" w:rsidRDefault="00537CAD" w:rsidP="00B81F20">
      <w:pPr>
        <w:jc w:val="both"/>
        <w:rPr>
          <w:rFonts w:cstheme="minorHAnsi"/>
        </w:rPr>
      </w:pPr>
    </w:p>
    <w:p w14:paraId="758B2EC7" w14:textId="77777777" w:rsidR="00537CAD" w:rsidRDefault="00537CAD" w:rsidP="00B81F20">
      <w:pPr>
        <w:jc w:val="both"/>
        <w:rPr>
          <w:rFonts w:cstheme="minorHAnsi"/>
        </w:rPr>
      </w:pPr>
    </w:p>
    <w:p w14:paraId="61BAC257" w14:textId="77777777" w:rsidR="00537CAD" w:rsidRDefault="00537CAD" w:rsidP="00B81F20">
      <w:pPr>
        <w:jc w:val="both"/>
        <w:rPr>
          <w:rFonts w:cstheme="minorHAnsi"/>
        </w:rPr>
      </w:pPr>
    </w:p>
    <w:p w14:paraId="5AFF5ACF" w14:textId="77777777" w:rsidR="00537CAD" w:rsidRDefault="00537CAD" w:rsidP="00B81F20">
      <w:pPr>
        <w:jc w:val="both"/>
        <w:rPr>
          <w:rFonts w:cstheme="minorHAnsi"/>
        </w:rPr>
      </w:pPr>
    </w:p>
    <w:p w14:paraId="7DD73D24" w14:textId="77777777" w:rsidR="00537CAD" w:rsidRDefault="00537CAD" w:rsidP="00B81F20">
      <w:pPr>
        <w:jc w:val="both"/>
        <w:rPr>
          <w:rFonts w:cstheme="minorHAnsi"/>
        </w:rPr>
      </w:pPr>
    </w:p>
    <w:p w14:paraId="5D116A80" w14:textId="77777777" w:rsidR="00537CAD" w:rsidRDefault="00537CAD" w:rsidP="00B81F20">
      <w:pPr>
        <w:jc w:val="both"/>
        <w:rPr>
          <w:rFonts w:cstheme="minorHAnsi"/>
        </w:rPr>
      </w:pPr>
    </w:p>
    <w:p w14:paraId="2DDACED4" w14:textId="77777777" w:rsidR="00537CAD" w:rsidRDefault="00537CAD" w:rsidP="00B81F20">
      <w:pPr>
        <w:jc w:val="both"/>
        <w:rPr>
          <w:rFonts w:cstheme="minorHAnsi"/>
        </w:rPr>
      </w:pPr>
    </w:p>
    <w:p w14:paraId="7840A8DA" w14:textId="77777777" w:rsidR="00537CAD" w:rsidRPr="00D33972" w:rsidRDefault="00537CAD" w:rsidP="00B81F20">
      <w:pPr>
        <w:jc w:val="both"/>
        <w:rPr>
          <w:rFonts w:cstheme="minorHAnsi"/>
        </w:rPr>
      </w:pPr>
    </w:p>
    <w:p w14:paraId="4E5D274C" w14:textId="58E95575" w:rsidR="00DC2608" w:rsidRPr="00B426DF" w:rsidRDefault="00DD3791" w:rsidP="000F64CB">
      <w:pPr>
        <w:pStyle w:val="Heading1"/>
        <w:rPr>
          <w:b/>
          <w:bCs/>
        </w:rPr>
      </w:pPr>
      <w:bookmarkStart w:id="40" w:name="_Toc165627312"/>
      <w:bookmarkStart w:id="41" w:name="_Toc165629167"/>
      <w:r w:rsidRPr="00B426DF">
        <w:rPr>
          <w:b/>
          <w:bCs/>
        </w:rPr>
        <w:lastRenderedPageBreak/>
        <w:t xml:space="preserve">3. </w:t>
      </w:r>
      <w:r w:rsidR="00DC2608" w:rsidRPr="00B426DF">
        <w:rPr>
          <w:b/>
          <w:bCs/>
        </w:rPr>
        <w:t xml:space="preserve">Guidelines </w:t>
      </w:r>
      <w:r w:rsidR="00273C1D" w:rsidRPr="00B426DF">
        <w:rPr>
          <w:b/>
          <w:bCs/>
        </w:rPr>
        <w:t>for</w:t>
      </w:r>
      <w:r w:rsidR="00DC2608" w:rsidRPr="00B426DF">
        <w:rPr>
          <w:b/>
          <w:bCs/>
        </w:rPr>
        <w:t xml:space="preserve"> Students Using Irish Sign Language to Answer Examination Questions</w:t>
      </w:r>
      <w:bookmarkEnd w:id="40"/>
      <w:bookmarkEnd w:id="41"/>
    </w:p>
    <w:p w14:paraId="66B9769C"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For students who choose to use Irish Sign Language (ISL) to answer questions in examinations, universities should have specific procedures to accommodate this preference efficiently and fairly. This includes the use of video recording to capture the ISL responses, ensuring that these are accurately transcribed and assessed. Here’s how universities can structure these guidelines:</w:t>
      </w:r>
    </w:p>
    <w:p w14:paraId="74081D01" w14:textId="77777777" w:rsidR="00DC2608" w:rsidRPr="00D33972" w:rsidRDefault="00DC2608" w:rsidP="00B81F20">
      <w:pPr>
        <w:pStyle w:val="Heading2"/>
        <w:jc w:val="both"/>
        <w:rPr>
          <w:rFonts w:eastAsia="Times New Roman"/>
          <w:lang w:eastAsia="en-GB"/>
        </w:rPr>
      </w:pPr>
      <w:bookmarkStart w:id="42" w:name="_Toc165627313"/>
      <w:bookmarkStart w:id="43" w:name="_Toc165629168"/>
      <w:r w:rsidRPr="00D33972">
        <w:rPr>
          <w:rFonts w:eastAsia="Times New Roman"/>
          <w:lang w:eastAsia="en-GB"/>
        </w:rPr>
        <w:t>1. Student Preparation and Notification</w:t>
      </w:r>
      <w:bookmarkEnd w:id="42"/>
      <w:bookmarkEnd w:id="43"/>
    </w:p>
    <w:p w14:paraId="764DA380" w14:textId="77777777" w:rsidR="00DC2608" w:rsidRPr="00D33972" w:rsidRDefault="00DC2608" w:rsidP="00B81F20">
      <w:pPr>
        <w:numPr>
          <w:ilvl w:val="0"/>
          <w:numId w:val="1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1.1 Advance Notification</w:t>
      </w:r>
      <w:r w:rsidRPr="00D33972">
        <w:rPr>
          <w:rFonts w:eastAsia="Times New Roman" w:cstheme="minorHAnsi"/>
          <w:kern w:val="0"/>
          <w:lang w:eastAsia="en-GB"/>
          <w14:ligatures w14:val="none"/>
        </w:rPr>
        <w:t>: Students who intend to use ISL for their exam responses must notify the university’s disability services office well in advance of the examination date. This allows adequate time to arrange for the necessary resources and support.</w:t>
      </w:r>
    </w:p>
    <w:p w14:paraId="1B865452" w14:textId="77777777" w:rsidR="00DC2608" w:rsidRPr="00D33972" w:rsidRDefault="00DC2608" w:rsidP="00B81F20">
      <w:pPr>
        <w:numPr>
          <w:ilvl w:val="0"/>
          <w:numId w:val="1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1.2 Consent for Recording</w:t>
      </w:r>
      <w:r w:rsidRPr="00D33972">
        <w:rPr>
          <w:rFonts w:eastAsia="Times New Roman" w:cstheme="minorHAnsi"/>
          <w:kern w:val="0"/>
          <w:lang w:eastAsia="en-GB"/>
          <w14:ligatures w14:val="none"/>
        </w:rPr>
        <w:t>: Obtain written consent from the student for video recording their examination responses. Clearly explain the purpose, use, and confidentiality measures concerning the video recordings.</w:t>
      </w:r>
    </w:p>
    <w:p w14:paraId="0B5D9A25" w14:textId="77777777" w:rsidR="00DC2608" w:rsidRPr="00D33972" w:rsidRDefault="00DC2608" w:rsidP="00B81F20">
      <w:pPr>
        <w:pStyle w:val="Heading2"/>
        <w:jc w:val="both"/>
        <w:rPr>
          <w:rFonts w:eastAsia="Times New Roman"/>
          <w:lang w:eastAsia="en-GB"/>
        </w:rPr>
      </w:pPr>
      <w:bookmarkStart w:id="44" w:name="_Toc165627314"/>
      <w:bookmarkStart w:id="45" w:name="_Toc165629169"/>
      <w:r w:rsidRPr="00D33972">
        <w:rPr>
          <w:rFonts w:eastAsia="Times New Roman"/>
          <w:lang w:eastAsia="en-GB"/>
        </w:rPr>
        <w:t>2. Setup and Equipment</w:t>
      </w:r>
      <w:bookmarkEnd w:id="44"/>
      <w:bookmarkEnd w:id="45"/>
    </w:p>
    <w:p w14:paraId="20EF3471" w14:textId="77777777" w:rsidR="00DC2608" w:rsidRPr="00D33972" w:rsidRDefault="00DC2608" w:rsidP="00B81F20">
      <w:pPr>
        <w:numPr>
          <w:ilvl w:val="0"/>
          <w:numId w:val="1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2.1 Video Recording Setup</w:t>
      </w:r>
      <w:r w:rsidRPr="00D33972">
        <w:rPr>
          <w:rFonts w:eastAsia="Times New Roman" w:cstheme="minorHAnsi"/>
          <w:kern w:val="0"/>
          <w:lang w:eastAsia="en-GB"/>
          <w14:ligatures w14:val="none"/>
        </w:rPr>
        <w:t>: Arrange for a quiet, private examination room equipped with high-quality video recording equipment. The setup should include a camera with clear visual and audio capture capabilities to accurately record ISL responses.</w:t>
      </w:r>
    </w:p>
    <w:p w14:paraId="13BB92F8" w14:textId="77777777" w:rsidR="00DC2608" w:rsidRPr="00D33972" w:rsidRDefault="00DC2608" w:rsidP="00B81F20">
      <w:pPr>
        <w:numPr>
          <w:ilvl w:val="0"/>
          <w:numId w:val="1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2.2 Technical Check</w:t>
      </w:r>
      <w:r w:rsidRPr="00D33972">
        <w:rPr>
          <w:rFonts w:eastAsia="Times New Roman" w:cstheme="minorHAnsi"/>
          <w:kern w:val="0"/>
          <w:lang w:eastAsia="en-GB"/>
          <w14:ligatures w14:val="none"/>
        </w:rPr>
        <w:t>: Perform a technical rehearsal before the exam to ensure all equipment functions correctly and that the recording angle and lighting conditions optimize the visibility of ISL signs.</w:t>
      </w:r>
    </w:p>
    <w:p w14:paraId="1E01E540" w14:textId="77777777" w:rsidR="00DC2608" w:rsidRPr="00D33972" w:rsidRDefault="00DC2608" w:rsidP="00B81F20">
      <w:pPr>
        <w:pStyle w:val="Heading2"/>
        <w:jc w:val="both"/>
        <w:rPr>
          <w:rFonts w:eastAsia="Times New Roman"/>
          <w:lang w:eastAsia="en-GB"/>
        </w:rPr>
      </w:pPr>
      <w:bookmarkStart w:id="46" w:name="_Toc165627315"/>
      <w:bookmarkStart w:id="47" w:name="_Toc165629170"/>
      <w:r w:rsidRPr="00D33972">
        <w:rPr>
          <w:rFonts w:eastAsia="Times New Roman"/>
          <w:lang w:eastAsia="en-GB"/>
        </w:rPr>
        <w:t>3. Examination Conduct</w:t>
      </w:r>
      <w:bookmarkEnd w:id="46"/>
      <w:bookmarkEnd w:id="47"/>
    </w:p>
    <w:p w14:paraId="49C481B8" w14:textId="77777777" w:rsidR="00DC2608" w:rsidRPr="00D33972" w:rsidRDefault="00DC2608" w:rsidP="00B81F20">
      <w:pPr>
        <w:numPr>
          <w:ilvl w:val="0"/>
          <w:numId w:val="1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3.1 Presence of Interpreter</w:t>
      </w:r>
      <w:r w:rsidRPr="00D33972">
        <w:rPr>
          <w:rFonts w:eastAsia="Times New Roman" w:cstheme="minorHAnsi"/>
          <w:kern w:val="0"/>
          <w:lang w:eastAsia="en-GB"/>
          <w14:ligatures w14:val="none"/>
        </w:rPr>
        <w:t>: An ISL interpreter should be present not only to facilitate the translation of the examination paper and questions into ISL but also to assist in recording the student’s responses if necessary.</w:t>
      </w:r>
    </w:p>
    <w:p w14:paraId="12B155E6" w14:textId="77777777" w:rsidR="00DC2608" w:rsidRPr="00D33972" w:rsidRDefault="00DC2608" w:rsidP="00B81F20">
      <w:pPr>
        <w:numPr>
          <w:ilvl w:val="0"/>
          <w:numId w:val="1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3.2 Clear Instructions</w:t>
      </w:r>
      <w:r w:rsidRPr="00D33972">
        <w:rPr>
          <w:rFonts w:eastAsia="Times New Roman" w:cstheme="minorHAnsi"/>
          <w:kern w:val="0"/>
          <w:lang w:eastAsia="en-GB"/>
          <w14:ligatures w14:val="none"/>
        </w:rPr>
        <w:t>: Provide the student and the interpreter with clear instructions on how the responses should be signed to ensure clarity and ease of transcription later. Instructions should emphasize the need to maintain a consistent signing space and visibility to the camera.</w:t>
      </w:r>
    </w:p>
    <w:p w14:paraId="38391B2B" w14:textId="77777777" w:rsidR="00DC2608" w:rsidRPr="00D33972" w:rsidRDefault="00DC2608" w:rsidP="00B81F20">
      <w:pPr>
        <w:pStyle w:val="Heading2"/>
        <w:jc w:val="both"/>
        <w:rPr>
          <w:rFonts w:eastAsia="Times New Roman"/>
          <w:lang w:eastAsia="en-GB"/>
        </w:rPr>
      </w:pPr>
      <w:bookmarkStart w:id="48" w:name="_Toc165627316"/>
      <w:bookmarkStart w:id="49" w:name="_Toc165629171"/>
      <w:r w:rsidRPr="00D33972">
        <w:rPr>
          <w:rFonts w:eastAsia="Times New Roman"/>
          <w:lang w:eastAsia="en-GB"/>
        </w:rPr>
        <w:t>4. Recording Guidelines</w:t>
      </w:r>
      <w:bookmarkEnd w:id="48"/>
      <w:bookmarkEnd w:id="49"/>
    </w:p>
    <w:p w14:paraId="01D40675" w14:textId="77777777" w:rsidR="00DC2608" w:rsidRPr="00D33972" w:rsidRDefault="00DC2608" w:rsidP="00B81F20">
      <w:pPr>
        <w:numPr>
          <w:ilvl w:val="0"/>
          <w:numId w:val="2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4.1 Continuous Recording</w:t>
      </w:r>
      <w:r w:rsidRPr="00D33972">
        <w:rPr>
          <w:rFonts w:eastAsia="Times New Roman" w:cstheme="minorHAnsi"/>
          <w:kern w:val="0"/>
          <w:lang w:eastAsia="en-GB"/>
          <w14:ligatures w14:val="none"/>
        </w:rPr>
        <w:t>: The video recording should start before the examination begins and continue until completion to capture all interactions and responses without interruption.</w:t>
      </w:r>
    </w:p>
    <w:p w14:paraId="3E087512" w14:textId="77777777" w:rsidR="00DC2608" w:rsidRPr="00D33972" w:rsidRDefault="00DC2608" w:rsidP="00B81F20">
      <w:pPr>
        <w:numPr>
          <w:ilvl w:val="0"/>
          <w:numId w:val="2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4.2 Backup Measures</w:t>
      </w:r>
      <w:r w:rsidRPr="00D33972">
        <w:rPr>
          <w:rFonts w:eastAsia="Times New Roman" w:cstheme="minorHAnsi"/>
          <w:kern w:val="0"/>
          <w:lang w:eastAsia="en-GB"/>
          <w14:ligatures w14:val="none"/>
        </w:rPr>
        <w:t>: Implement backup recording measures, such as a secondary camera or recording device, to prevent data loss due to technical failures.</w:t>
      </w:r>
    </w:p>
    <w:p w14:paraId="658000B7" w14:textId="77777777" w:rsidR="00DC2608" w:rsidRPr="00D33972" w:rsidRDefault="00DC2608" w:rsidP="00B81F20">
      <w:pPr>
        <w:pStyle w:val="Heading2"/>
        <w:jc w:val="both"/>
        <w:rPr>
          <w:rFonts w:eastAsia="Times New Roman"/>
          <w:lang w:eastAsia="en-GB"/>
        </w:rPr>
      </w:pPr>
      <w:bookmarkStart w:id="50" w:name="_Toc165627317"/>
      <w:bookmarkStart w:id="51" w:name="_Toc165629172"/>
      <w:r w:rsidRPr="00D33972">
        <w:rPr>
          <w:rFonts w:eastAsia="Times New Roman"/>
          <w:lang w:eastAsia="en-GB"/>
        </w:rPr>
        <w:lastRenderedPageBreak/>
        <w:t>5. Post-Examination Processing</w:t>
      </w:r>
      <w:bookmarkEnd w:id="50"/>
      <w:bookmarkEnd w:id="51"/>
    </w:p>
    <w:p w14:paraId="7AA860C4" w14:textId="77777777" w:rsidR="00DC2608" w:rsidRPr="00D33972" w:rsidRDefault="00DC2608" w:rsidP="00B81F20">
      <w:pPr>
        <w:numPr>
          <w:ilvl w:val="0"/>
          <w:numId w:val="2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5.1 Secure Storage</w:t>
      </w:r>
      <w:r w:rsidRPr="00D33972">
        <w:rPr>
          <w:rFonts w:eastAsia="Times New Roman" w:cstheme="minorHAnsi"/>
          <w:kern w:val="0"/>
          <w:lang w:eastAsia="en-GB"/>
          <w14:ligatures w14:val="none"/>
        </w:rPr>
        <w:t>: Store the video recordings securely, with access restricted to authorized personnel only, to maintain confidentiality and integrity of the examination responses.</w:t>
      </w:r>
    </w:p>
    <w:p w14:paraId="28953BD0" w14:textId="77777777" w:rsidR="00DC2608" w:rsidRPr="00D33972" w:rsidRDefault="00DC2608" w:rsidP="00B81F20">
      <w:pPr>
        <w:numPr>
          <w:ilvl w:val="0"/>
          <w:numId w:val="2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5.2 Transcription Process</w:t>
      </w:r>
      <w:r w:rsidRPr="00D33972">
        <w:rPr>
          <w:rFonts w:eastAsia="Times New Roman" w:cstheme="minorHAnsi"/>
          <w:kern w:val="0"/>
          <w:lang w:eastAsia="en-GB"/>
          <w14:ligatures w14:val="none"/>
        </w:rPr>
        <w:t>: Arrange for the recorded ISL responses to be transcribed accurately into English by a qualified individual who is fluent in ISL and familiar with academic content. This transcription should be verified for accuracy by another independent ISL expert.</w:t>
      </w:r>
    </w:p>
    <w:p w14:paraId="002450BD" w14:textId="77777777" w:rsidR="00DC2608" w:rsidRPr="00D33972" w:rsidRDefault="00DC2608" w:rsidP="00B81F20">
      <w:pPr>
        <w:pStyle w:val="Heading2"/>
        <w:jc w:val="both"/>
        <w:rPr>
          <w:rFonts w:eastAsia="Times New Roman"/>
          <w:lang w:eastAsia="en-GB"/>
        </w:rPr>
      </w:pPr>
      <w:bookmarkStart w:id="52" w:name="_Toc165627318"/>
      <w:bookmarkStart w:id="53" w:name="_Toc165629173"/>
      <w:r w:rsidRPr="00D33972">
        <w:rPr>
          <w:rFonts w:eastAsia="Times New Roman"/>
          <w:lang w:eastAsia="en-GB"/>
        </w:rPr>
        <w:t>6. Assessment and Feedback</w:t>
      </w:r>
      <w:bookmarkEnd w:id="52"/>
      <w:bookmarkEnd w:id="53"/>
    </w:p>
    <w:p w14:paraId="0C3A22A7" w14:textId="77777777" w:rsidR="00DC2608" w:rsidRPr="00D33972" w:rsidRDefault="00DC2608" w:rsidP="00B81F20">
      <w:pPr>
        <w:numPr>
          <w:ilvl w:val="0"/>
          <w:numId w:val="2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6.1 Fair Assessment</w:t>
      </w:r>
      <w:r w:rsidRPr="00D33972">
        <w:rPr>
          <w:rFonts w:eastAsia="Times New Roman" w:cstheme="minorHAnsi"/>
          <w:kern w:val="0"/>
          <w:lang w:eastAsia="en-GB"/>
          <w14:ligatures w14:val="none"/>
        </w:rPr>
        <w:t>: Ensure that the transcriptions of ISL responses are assessed with the same criteria and rigor as written responses to uphold fairness in grading.</w:t>
      </w:r>
    </w:p>
    <w:p w14:paraId="2D5018CB" w14:textId="77777777" w:rsidR="00DC2608" w:rsidRPr="00D33972" w:rsidRDefault="00DC2608" w:rsidP="00B81F20">
      <w:pPr>
        <w:numPr>
          <w:ilvl w:val="0"/>
          <w:numId w:val="2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6.2 Feedback and Review</w:t>
      </w:r>
      <w:r w:rsidRPr="00D33972">
        <w:rPr>
          <w:rFonts w:eastAsia="Times New Roman" w:cstheme="minorHAnsi"/>
          <w:kern w:val="0"/>
          <w:lang w:eastAsia="en-GB"/>
          <w14:ligatures w14:val="none"/>
        </w:rPr>
        <w:t>: After the examination, provide the student with an opportunity to review the transcribed responses and the video recording to confirm that their responses were accurately captured and transcribed. Address any discrepancies or concerns raised by the student promptly.</w:t>
      </w:r>
    </w:p>
    <w:p w14:paraId="74D3E778" w14:textId="77777777" w:rsidR="00DC2608" w:rsidRPr="00D33972" w:rsidRDefault="00DC2608" w:rsidP="00B81F20">
      <w:pPr>
        <w:pStyle w:val="Heading2"/>
        <w:jc w:val="both"/>
        <w:rPr>
          <w:rFonts w:eastAsia="Times New Roman"/>
          <w:lang w:eastAsia="en-GB"/>
        </w:rPr>
      </w:pPr>
      <w:bookmarkStart w:id="54" w:name="_Toc165627319"/>
      <w:bookmarkStart w:id="55" w:name="_Toc165629174"/>
      <w:r w:rsidRPr="00D33972">
        <w:rPr>
          <w:rFonts w:eastAsia="Times New Roman"/>
          <w:lang w:eastAsia="en-GB"/>
        </w:rPr>
        <w:t>Conclusion</w:t>
      </w:r>
      <w:bookmarkEnd w:id="54"/>
      <w:bookmarkEnd w:id="55"/>
    </w:p>
    <w:p w14:paraId="0063DF58" w14:textId="3E089CF6"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These guidelines aim to support students using Irish Sign Language in examinations by providing a clear, fair, and standardized process for recording and assessing their responses. By carefully planning and executing these steps, universities can ensure that all students have equitable opportunities to demonstrate their knowledge and abilities in a format that best suits their communication preferences. This approach not only enhances inclusivity but also respects the linguistic and cultural identity of ISL users.</w:t>
      </w:r>
    </w:p>
    <w:p w14:paraId="4A42FD39" w14:textId="77777777" w:rsidR="00DC2608" w:rsidRDefault="00DC2608" w:rsidP="00B81F20">
      <w:pPr>
        <w:jc w:val="both"/>
        <w:rPr>
          <w:rFonts w:cstheme="minorHAnsi"/>
        </w:rPr>
      </w:pPr>
    </w:p>
    <w:p w14:paraId="503FC54E" w14:textId="77777777" w:rsidR="00537CAD" w:rsidRDefault="00537CAD" w:rsidP="00B81F20">
      <w:pPr>
        <w:jc w:val="both"/>
        <w:rPr>
          <w:rFonts w:cstheme="minorHAnsi"/>
        </w:rPr>
      </w:pPr>
    </w:p>
    <w:p w14:paraId="2B8BC189" w14:textId="77777777" w:rsidR="00537CAD" w:rsidRDefault="00537CAD" w:rsidP="00B81F20">
      <w:pPr>
        <w:jc w:val="both"/>
        <w:rPr>
          <w:rFonts w:cstheme="minorHAnsi"/>
        </w:rPr>
      </w:pPr>
    </w:p>
    <w:p w14:paraId="4A80C055" w14:textId="77777777" w:rsidR="00537CAD" w:rsidRDefault="00537CAD" w:rsidP="00B81F20">
      <w:pPr>
        <w:jc w:val="both"/>
        <w:rPr>
          <w:rFonts w:cstheme="minorHAnsi"/>
        </w:rPr>
      </w:pPr>
    </w:p>
    <w:p w14:paraId="6BBC6E0A" w14:textId="77777777" w:rsidR="00537CAD" w:rsidRDefault="00537CAD" w:rsidP="00B81F20">
      <w:pPr>
        <w:jc w:val="both"/>
        <w:rPr>
          <w:rFonts w:cstheme="minorHAnsi"/>
        </w:rPr>
      </w:pPr>
    </w:p>
    <w:p w14:paraId="4B0E0D47" w14:textId="77777777" w:rsidR="00537CAD" w:rsidRDefault="00537CAD" w:rsidP="00B81F20">
      <w:pPr>
        <w:jc w:val="both"/>
        <w:rPr>
          <w:rFonts w:cstheme="minorHAnsi"/>
        </w:rPr>
      </w:pPr>
    </w:p>
    <w:p w14:paraId="7E6FD5D5" w14:textId="77777777" w:rsidR="00537CAD" w:rsidRDefault="00537CAD" w:rsidP="00B81F20">
      <w:pPr>
        <w:jc w:val="both"/>
        <w:rPr>
          <w:rFonts w:cstheme="minorHAnsi"/>
        </w:rPr>
      </w:pPr>
    </w:p>
    <w:p w14:paraId="63F5FE03" w14:textId="77777777" w:rsidR="00537CAD" w:rsidRDefault="00537CAD" w:rsidP="00B81F20">
      <w:pPr>
        <w:jc w:val="both"/>
        <w:rPr>
          <w:rFonts w:cstheme="minorHAnsi"/>
        </w:rPr>
      </w:pPr>
    </w:p>
    <w:p w14:paraId="06C5FA4C" w14:textId="77777777" w:rsidR="00537CAD" w:rsidRDefault="00537CAD" w:rsidP="00B81F20">
      <w:pPr>
        <w:jc w:val="both"/>
        <w:rPr>
          <w:rFonts w:cstheme="minorHAnsi"/>
        </w:rPr>
      </w:pPr>
    </w:p>
    <w:p w14:paraId="04CB1EDC" w14:textId="77777777" w:rsidR="00537CAD" w:rsidRDefault="00537CAD" w:rsidP="00B81F20">
      <w:pPr>
        <w:jc w:val="both"/>
        <w:rPr>
          <w:rFonts w:cstheme="minorHAnsi"/>
        </w:rPr>
      </w:pPr>
    </w:p>
    <w:p w14:paraId="5F0BACD3" w14:textId="77777777" w:rsidR="00537CAD" w:rsidRDefault="00537CAD" w:rsidP="00B81F20">
      <w:pPr>
        <w:jc w:val="both"/>
        <w:rPr>
          <w:rFonts w:cstheme="minorHAnsi"/>
        </w:rPr>
      </w:pPr>
    </w:p>
    <w:p w14:paraId="29F7AC83" w14:textId="77777777" w:rsidR="00537CAD" w:rsidRDefault="00537CAD" w:rsidP="00B81F20">
      <w:pPr>
        <w:jc w:val="both"/>
        <w:rPr>
          <w:rFonts w:cstheme="minorHAnsi"/>
        </w:rPr>
      </w:pPr>
    </w:p>
    <w:p w14:paraId="65BB7561" w14:textId="77777777" w:rsidR="00537CAD" w:rsidRDefault="00537CAD" w:rsidP="00B81F20">
      <w:pPr>
        <w:jc w:val="both"/>
        <w:rPr>
          <w:rFonts w:cstheme="minorHAnsi"/>
        </w:rPr>
      </w:pPr>
    </w:p>
    <w:p w14:paraId="162A9A98" w14:textId="77777777" w:rsidR="00537CAD" w:rsidRDefault="00537CAD" w:rsidP="00B81F20">
      <w:pPr>
        <w:jc w:val="both"/>
        <w:rPr>
          <w:rFonts w:cstheme="minorHAnsi"/>
        </w:rPr>
      </w:pPr>
    </w:p>
    <w:p w14:paraId="7E906035" w14:textId="77777777" w:rsidR="00537CAD" w:rsidRDefault="00537CAD" w:rsidP="00B81F20">
      <w:pPr>
        <w:jc w:val="both"/>
        <w:rPr>
          <w:rFonts w:cstheme="minorHAnsi"/>
        </w:rPr>
      </w:pPr>
    </w:p>
    <w:p w14:paraId="2564B41D" w14:textId="77777777" w:rsidR="00537CAD" w:rsidRDefault="00537CAD" w:rsidP="00B81F20">
      <w:pPr>
        <w:jc w:val="both"/>
        <w:rPr>
          <w:rFonts w:cstheme="minorHAnsi"/>
        </w:rPr>
      </w:pPr>
    </w:p>
    <w:p w14:paraId="77B6E9EE" w14:textId="77777777" w:rsidR="00537CAD" w:rsidRPr="00D33972" w:rsidRDefault="00537CAD" w:rsidP="00B81F20">
      <w:pPr>
        <w:jc w:val="both"/>
        <w:rPr>
          <w:rFonts w:cstheme="minorHAnsi"/>
        </w:rPr>
      </w:pPr>
    </w:p>
    <w:p w14:paraId="753FB560" w14:textId="53DD4E25" w:rsidR="00DC2608" w:rsidRPr="00B426DF" w:rsidRDefault="00DD3791" w:rsidP="000F64CB">
      <w:pPr>
        <w:pStyle w:val="Heading1"/>
        <w:rPr>
          <w:b/>
          <w:bCs/>
        </w:rPr>
      </w:pPr>
      <w:bookmarkStart w:id="56" w:name="_Toc165627320"/>
      <w:bookmarkStart w:id="57" w:name="_Toc165629175"/>
      <w:r w:rsidRPr="00B426DF">
        <w:rPr>
          <w:b/>
          <w:bCs/>
        </w:rPr>
        <w:lastRenderedPageBreak/>
        <w:t xml:space="preserve">4. </w:t>
      </w:r>
      <w:r w:rsidR="00DC2608" w:rsidRPr="00B426DF">
        <w:rPr>
          <w:b/>
          <w:bCs/>
        </w:rPr>
        <w:t xml:space="preserve">Guidelines </w:t>
      </w:r>
      <w:r w:rsidR="00273C1D" w:rsidRPr="00B426DF">
        <w:rPr>
          <w:b/>
          <w:bCs/>
        </w:rPr>
        <w:t>for</w:t>
      </w:r>
      <w:r w:rsidR="00DC2608" w:rsidRPr="00B426DF">
        <w:rPr>
          <w:b/>
          <w:bCs/>
        </w:rPr>
        <w:t xml:space="preserve"> Low-Distraction Venues</w:t>
      </w:r>
      <w:bookmarkEnd w:id="56"/>
      <w:bookmarkEnd w:id="57"/>
      <w:r w:rsidR="00DC2608" w:rsidRPr="00B426DF">
        <w:rPr>
          <w:b/>
          <w:bCs/>
        </w:rPr>
        <w:t xml:space="preserve"> </w:t>
      </w:r>
    </w:p>
    <w:p w14:paraId="783E064B" w14:textId="77777777" w:rsidR="00AD2AD6" w:rsidRPr="00AD2AD6" w:rsidRDefault="00AD2AD6" w:rsidP="00B81F20">
      <w:pPr>
        <w:jc w:val="both"/>
        <w:rPr>
          <w:lang w:eastAsia="en-GB"/>
        </w:rPr>
      </w:pPr>
    </w:p>
    <w:p w14:paraId="281E1EFC" w14:textId="77777777" w:rsidR="00DC2608" w:rsidRPr="00D33972" w:rsidRDefault="00DC2608" w:rsidP="00B81F20">
      <w:pPr>
        <w:pStyle w:val="Heading2"/>
        <w:jc w:val="both"/>
        <w:rPr>
          <w:rFonts w:eastAsia="Times New Roman"/>
          <w:lang w:eastAsia="en-GB"/>
        </w:rPr>
      </w:pPr>
      <w:bookmarkStart w:id="58" w:name="_Toc165627321"/>
      <w:bookmarkStart w:id="59" w:name="_Toc165629176"/>
      <w:r w:rsidRPr="00D33972">
        <w:rPr>
          <w:rFonts w:eastAsia="Times New Roman"/>
          <w:lang w:eastAsia="en-GB"/>
        </w:rPr>
        <w:t>1. Purpose and Definition</w:t>
      </w:r>
      <w:bookmarkEnd w:id="58"/>
      <w:bookmarkEnd w:id="59"/>
    </w:p>
    <w:p w14:paraId="26976DCF"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Objective:</w:t>
      </w:r>
    </w:p>
    <w:p w14:paraId="1A5C63E3" w14:textId="77777777" w:rsidR="00DC2608" w:rsidRPr="00D33972" w:rsidRDefault="00DC2608" w:rsidP="00B81F20">
      <w:pPr>
        <w:numPr>
          <w:ilvl w:val="0"/>
          <w:numId w:val="2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To establish controlled environments that significantly reduce sensory and environmental distractions, thereby supporting the academic success and well-being of students requiring specific accommodations.</w:t>
      </w:r>
    </w:p>
    <w:p w14:paraId="6570AC17" w14:textId="77777777" w:rsidR="00DC2608" w:rsidRPr="00D33972" w:rsidRDefault="00DC2608" w:rsidP="00B81F20">
      <w:pPr>
        <w:pStyle w:val="Heading2"/>
        <w:jc w:val="both"/>
        <w:rPr>
          <w:rFonts w:eastAsia="Times New Roman"/>
          <w:lang w:eastAsia="en-GB"/>
        </w:rPr>
      </w:pPr>
      <w:bookmarkStart w:id="60" w:name="_Toc165627322"/>
      <w:bookmarkStart w:id="61" w:name="_Toc165629177"/>
      <w:r w:rsidRPr="00D33972">
        <w:rPr>
          <w:rFonts w:eastAsia="Times New Roman"/>
          <w:lang w:eastAsia="en-GB"/>
        </w:rPr>
        <w:t>2. Eligibility and Documentation</w:t>
      </w:r>
      <w:bookmarkEnd w:id="60"/>
      <w:bookmarkEnd w:id="61"/>
    </w:p>
    <w:p w14:paraId="2E86EA23"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Criteria for Use:</w:t>
      </w:r>
    </w:p>
    <w:p w14:paraId="08D11D41" w14:textId="77777777" w:rsidR="00DC2608" w:rsidRPr="00D33972" w:rsidRDefault="00DC2608" w:rsidP="00B81F20">
      <w:pPr>
        <w:numPr>
          <w:ilvl w:val="0"/>
          <w:numId w:val="2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must submit documentation confirming the necessity for accommodations such as low-distraction settings, use of headphones, and ergonomic seating.</w:t>
      </w:r>
    </w:p>
    <w:p w14:paraId="595C069A"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Verification Process:</w:t>
      </w:r>
    </w:p>
    <w:p w14:paraId="3A76206E" w14:textId="77777777" w:rsidR="00DC2608" w:rsidRPr="00D33972" w:rsidRDefault="00DC2608" w:rsidP="00B81F20">
      <w:pPr>
        <w:numPr>
          <w:ilvl w:val="0"/>
          <w:numId w:val="2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This documentation is reviewed by the university's disability support service team to verify needs and customise accommodations.</w:t>
      </w:r>
    </w:p>
    <w:p w14:paraId="60C6F7AC" w14:textId="77777777" w:rsidR="00DC2608" w:rsidRPr="00D33972" w:rsidRDefault="00DC2608" w:rsidP="00B81F20">
      <w:pPr>
        <w:pStyle w:val="Heading2"/>
        <w:jc w:val="both"/>
        <w:rPr>
          <w:rFonts w:eastAsia="Times New Roman"/>
          <w:lang w:eastAsia="en-GB"/>
        </w:rPr>
      </w:pPr>
      <w:bookmarkStart w:id="62" w:name="_Toc165627323"/>
      <w:bookmarkStart w:id="63" w:name="_Toc165629178"/>
      <w:r w:rsidRPr="00D33972">
        <w:rPr>
          <w:rFonts w:eastAsia="Times New Roman"/>
          <w:lang w:eastAsia="en-GB"/>
        </w:rPr>
        <w:t>3. Physical Environment Setup</w:t>
      </w:r>
      <w:bookmarkEnd w:id="62"/>
      <w:bookmarkEnd w:id="63"/>
    </w:p>
    <w:p w14:paraId="4C1867E9"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Location and Acoustics:</w:t>
      </w:r>
    </w:p>
    <w:p w14:paraId="5F573B19" w14:textId="77777777" w:rsidR="00DC2608" w:rsidRPr="00D33972" w:rsidRDefault="00DC2608" w:rsidP="00B81F20">
      <w:pPr>
        <w:numPr>
          <w:ilvl w:val="0"/>
          <w:numId w:val="2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Quiet Areas:</w:t>
      </w:r>
      <w:r w:rsidRPr="00D33972">
        <w:rPr>
          <w:rFonts w:eastAsia="Times New Roman" w:cstheme="minorHAnsi"/>
          <w:kern w:val="0"/>
          <w:lang w:eastAsia="en-GB"/>
          <w14:ligatures w14:val="none"/>
        </w:rPr>
        <w:t xml:space="preserve"> Designate rooms in low-traffic areas to avoid external disturbances.</w:t>
      </w:r>
    </w:p>
    <w:p w14:paraId="308305AD" w14:textId="77777777" w:rsidR="00DC2608" w:rsidRPr="00D33972" w:rsidRDefault="00DC2608" w:rsidP="00B81F20">
      <w:pPr>
        <w:numPr>
          <w:ilvl w:val="0"/>
          <w:numId w:val="2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Soundproofing:</w:t>
      </w:r>
      <w:r w:rsidRPr="00D33972">
        <w:rPr>
          <w:rFonts w:eastAsia="Times New Roman" w:cstheme="minorHAnsi"/>
          <w:kern w:val="0"/>
          <w:lang w:eastAsia="en-GB"/>
          <w14:ligatures w14:val="none"/>
        </w:rPr>
        <w:t xml:space="preserve"> Implement sound-absorbing materials within rooms to dampen any intrusive noise.</w:t>
      </w:r>
    </w:p>
    <w:p w14:paraId="2D7D7E4A"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Seating and Furniture:</w:t>
      </w:r>
    </w:p>
    <w:p w14:paraId="42629873" w14:textId="77777777" w:rsidR="00DC2608" w:rsidRPr="00D33972" w:rsidRDefault="00DC2608" w:rsidP="00B81F20">
      <w:pPr>
        <w:numPr>
          <w:ilvl w:val="0"/>
          <w:numId w:val="2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Ergonomic Furniture:</w:t>
      </w:r>
      <w:r w:rsidRPr="00D33972">
        <w:rPr>
          <w:rFonts w:eastAsia="Times New Roman" w:cstheme="minorHAnsi"/>
          <w:kern w:val="0"/>
          <w:lang w:eastAsia="en-GB"/>
          <w14:ligatures w14:val="none"/>
        </w:rPr>
        <w:t xml:space="preserve"> Provide adjustable seating solutions to accommodate diverse physical needs, enhancing comfort and concentration.</w:t>
      </w:r>
    </w:p>
    <w:p w14:paraId="5B7F5D20" w14:textId="77777777" w:rsidR="00DC2608" w:rsidRPr="00D33972" w:rsidRDefault="00DC2608" w:rsidP="00B81F20">
      <w:pPr>
        <w:numPr>
          <w:ilvl w:val="0"/>
          <w:numId w:val="2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Flexible Layout:</w:t>
      </w:r>
      <w:r w:rsidRPr="00D33972">
        <w:rPr>
          <w:rFonts w:eastAsia="Times New Roman" w:cstheme="minorHAnsi"/>
          <w:kern w:val="0"/>
          <w:lang w:eastAsia="en-GB"/>
          <w14:ligatures w14:val="none"/>
        </w:rPr>
        <w:t xml:space="preserve"> Organise furniture to facilitate both individual focus and necessary breaks within the same space.</w:t>
      </w:r>
    </w:p>
    <w:p w14:paraId="40247D4D"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Lighting and Temperature:</w:t>
      </w:r>
    </w:p>
    <w:p w14:paraId="52E7C34C" w14:textId="77777777" w:rsidR="00DC2608" w:rsidRPr="00D33972" w:rsidRDefault="00DC2608" w:rsidP="00B81F20">
      <w:pPr>
        <w:numPr>
          <w:ilvl w:val="0"/>
          <w:numId w:val="2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Natural Light:</w:t>
      </w:r>
      <w:r w:rsidRPr="00D33972">
        <w:rPr>
          <w:rFonts w:eastAsia="Times New Roman" w:cstheme="minorHAnsi"/>
          <w:kern w:val="0"/>
          <w:lang w:eastAsia="en-GB"/>
          <w14:ligatures w14:val="none"/>
        </w:rPr>
        <w:t xml:space="preserve"> Utilize natural lighting where possible, complemented with adjustable blinds to manage glare.</w:t>
      </w:r>
    </w:p>
    <w:p w14:paraId="203C09A9" w14:textId="77777777" w:rsidR="00DC2608" w:rsidRPr="00D33972" w:rsidRDefault="00DC2608" w:rsidP="00B81F20">
      <w:pPr>
        <w:numPr>
          <w:ilvl w:val="0"/>
          <w:numId w:val="2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Artificial Lighting:</w:t>
      </w:r>
      <w:r w:rsidRPr="00D33972">
        <w:rPr>
          <w:rFonts w:eastAsia="Times New Roman" w:cstheme="minorHAnsi"/>
          <w:kern w:val="0"/>
          <w:lang w:eastAsia="en-GB"/>
          <w14:ligatures w14:val="none"/>
        </w:rPr>
        <w:t xml:space="preserve"> Employ adjustable, non-flickering LED lighting to prevent eye strain.</w:t>
      </w:r>
    </w:p>
    <w:p w14:paraId="3A4B6413" w14:textId="77777777" w:rsidR="00DC2608" w:rsidRPr="00D33972" w:rsidRDefault="00DC2608" w:rsidP="00B81F20">
      <w:pPr>
        <w:numPr>
          <w:ilvl w:val="0"/>
          <w:numId w:val="2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Climate Control:</w:t>
      </w:r>
      <w:r w:rsidRPr="00D33972">
        <w:rPr>
          <w:rFonts w:eastAsia="Times New Roman" w:cstheme="minorHAnsi"/>
          <w:kern w:val="0"/>
          <w:lang w:eastAsia="en-GB"/>
          <w14:ligatures w14:val="none"/>
        </w:rPr>
        <w:t xml:space="preserve"> Maintain a consistent and comfortable temperature, supported by effective ventilation systems.</w:t>
      </w:r>
    </w:p>
    <w:p w14:paraId="794AF1E8" w14:textId="77777777" w:rsidR="00DC2608" w:rsidRPr="00D33972" w:rsidRDefault="00DC2608" w:rsidP="00B81F20">
      <w:pPr>
        <w:pStyle w:val="Heading2"/>
        <w:jc w:val="both"/>
        <w:rPr>
          <w:rFonts w:eastAsia="Times New Roman"/>
          <w:lang w:eastAsia="en-GB"/>
        </w:rPr>
      </w:pPr>
      <w:bookmarkStart w:id="64" w:name="_Toc165627324"/>
      <w:bookmarkStart w:id="65" w:name="_Toc165629179"/>
      <w:r w:rsidRPr="00D33972">
        <w:rPr>
          <w:rFonts w:eastAsia="Times New Roman"/>
          <w:lang w:eastAsia="en-GB"/>
        </w:rPr>
        <w:lastRenderedPageBreak/>
        <w:t>4. Specific Accommodations</w:t>
      </w:r>
      <w:bookmarkEnd w:id="64"/>
      <w:bookmarkEnd w:id="65"/>
    </w:p>
    <w:p w14:paraId="4B2F5CA6"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Headphones and Fidget Tools:</w:t>
      </w:r>
    </w:p>
    <w:p w14:paraId="73022072" w14:textId="77777777" w:rsidR="00DC2608" w:rsidRPr="00D33972" w:rsidRDefault="00DC2608" w:rsidP="00B81F20">
      <w:pPr>
        <w:numPr>
          <w:ilvl w:val="0"/>
          <w:numId w:val="2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Headphones:</w:t>
      </w:r>
      <w:r w:rsidRPr="00D33972">
        <w:rPr>
          <w:rFonts w:eastAsia="Times New Roman" w:cstheme="minorHAnsi"/>
          <w:kern w:val="0"/>
          <w:lang w:eastAsia="en-GB"/>
          <w14:ligatures w14:val="none"/>
        </w:rPr>
        <w:t xml:space="preserve"> Permit the use of noise-cancelling headphones to block external noise, subject to compliance with exam integrity standards.</w:t>
      </w:r>
    </w:p>
    <w:p w14:paraId="33A3B4F1" w14:textId="77777777" w:rsidR="00DC2608" w:rsidRPr="00D33972" w:rsidRDefault="00DC2608" w:rsidP="00B81F20">
      <w:pPr>
        <w:numPr>
          <w:ilvl w:val="0"/>
          <w:numId w:val="2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Fidget Tools:</w:t>
      </w:r>
      <w:r w:rsidRPr="00D33972">
        <w:rPr>
          <w:rFonts w:eastAsia="Times New Roman" w:cstheme="minorHAnsi"/>
          <w:kern w:val="0"/>
          <w:lang w:eastAsia="en-GB"/>
          <w14:ligatures w14:val="none"/>
        </w:rPr>
        <w:t xml:space="preserve"> Allow non-disruptive fidget tools that aid concentration without affecting others.</w:t>
      </w:r>
    </w:p>
    <w:p w14:paraId="2A616163" w14:textId="77777777" w:rsidR="00DC2608" w:rsidRPr="00D33972" w:rsidRDefault="00DC2608" w:rsidP="00B81F20">
      <w:pPr>
        <w:pStyle w:val="Heading2"/>
        <w:jc w:val="both"/>
        <w:rPr>
          <w:rFonts w:eastAsia="Times New Roman"/>
          <w:lang w:eastAsia="en-GB"/>
        </w:rPr>
      </w:pPr>
      <w:bookmarkStart w:id="66" w:name="_Toc165627325"/>
      <w:bookmarkStart w:id="67" w:name="_Toc165629180"/>
      <w:r w:rsidRPr="00D33972">
        <w:rPr>
          <w:rFonts w:eastAsia="Times New Roman"/>
          <w:lang w:eastAsia="en-GB"/>
        </w:rPr>
        <w:t>5. Access and Scheduling</w:t>
      </w:r>
      <w:bookmarkEnd w:id="66"/>
      <w:bookmarkEnd w:id="67"/>
    </w:p>
    <w:p w14:paraId="74E1D2A7"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Testing Conditions:</w:t>
      </w:r>
    </w:p>
    <w:p w14:paraId="165B39A5" w14:textId="77777777" w:rsidR="00DC2608" w:rsidRPr="00D33972" w:rsidRDefault="00DC2608" w:rsidP="00B81F20">
      <w:pPr>
        <w:numPr>
          <w:ilvl w:val="0"/>
          <w:numId w:val="3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Schedule assessments in these venues during times that coincide with minimal campus activity to further reduce disturbances.</w:t>
      </w:r>
    </w:p>
    <w:p w14:paraId="44BF34D9" w14:textId="77777777" w:rsidR="00DC2608" w:rsidRPr="00D33972" w:rsidRDefault="00DC2608" w:rsidP="00B81F20">
      <w:pPr>
        <w:numPr>
          <w:ilvl w:val="0"/>
          <w:numId w:val="3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Offer flexible scheduling to align with the optimal functioning times for neurodivergent students.</w:t>
      </w:r>
    </w:p>
    <w:p w14:paraId="765B54BA"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Continuous Access:</w:t>
      </w:r>
    </w:p>
    <w:p w14:paraId="28CE52FE" w14:textId="77777777" w:rsidR="00DC2608" w:rsidRPr="00D33972" w:rsidRDefault="00DC2608" w:rsidP="00B81F20">
      <w:pPr>
        <w:numPr>
          <w:ilvl w:val="0"/>
          <w:numId w:val="3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Enable access to these spaces not only during exams but for regular study periods to foster a familiar and consistent learning environment.</w:t>
      </w:r>
    </w:p>
    <w:p w14:paraId="0E5291A6" w14:textId="77777777" w:rsidR="00DC2608" w:rsidRPr="00D33972" w:rsidRDefault="00DC2608" w:rsidP="00B81F20">
      <w:pPr>
        <w:pStyle w:val="Heading2"/>
        <w:jc w:val="both"/>
        <w:rPr>
          <w:rFonts w:eastAsia="Times New Roman"/>
          <w:lang w:eastAsia="en-GB"/>
        </w:rPr>
      </w:pPr>
      <w:bookmarkStart w:id="68" w:name="_Toc165627326"/>
      <w:bookmarkStart w:id="69" w:name="_Toc165629181"/>
      <w:r w:rsidRPr="00D33972">
        <w:rPr>
          <w:rFonts w:eastAsia="Times New Roman"/>
          <w:lang w:eastAsia="en-GB"/>
        </w:rPr>
        <w:t>6. Staff Training and Awareness</w:t>
      </w:r>
      <w:bookmarkEnd w:id="68"/>
      <w:bookmarkEnd w:id="69"/>
    </w:p>
    <w:p w14:paraId="10AA49B3"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Education and Training:</w:t>
      </w:r>
    </w:p>
    <w:p w14:paraId="6FDA1AF0" w14:textId="77777777" w:rsidR="00DC2608" w:rsidRPr="00D33972" w:rsidRDefault="00DC2608" w:rsidP="00B81F20">
      <w:pPr>
        <w:numPr>
          <w:ilvl w:val="0"/>
          <w:numId w:val="3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Conduct mandatory training sessions for all faculty and support staff on the unique needs of disabled and neurodivergent students and the proper management of low-distraction accommodations.</w:t>
      </w:r>
    </w:p>
    <w:p w14:paraId="1D484AE5" w14:textId="77777777" w:rsidR="00DC2608" w:rsidRPr="00D33972" w:rsidRDefault="00DC2608" w:rsidP="00B81F20">
      <w:pPr>
        <w:numPr>
          <w:ilvl w:val="0"/>
          <w:numId w:val="3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Emphasise the importance of confidentiality and respectful interaction with students utilizing these facilities.</w:t>
      </w:r>
    </w:p>
    <w:p w14:paraId="796E07A2" w14:textId="77777777" w:rsidR="00DC2608" w:rsidRPr="00D33972" w:rsidRDefault="00DC2608" w:rsidP="00B81F20">
      <w:pPr>
        <w:pStyle w:val="Heading2"/>
        <w:jc w:val="both"/>
        <w:rPr>
          <w:rFonts w:eastAsia="Times New Roman"/>
          <w:lang w:eastAsia="en-GB"/>
        </w:rPr>
      </w:pPr>
      <w:bookmarkStart w:id="70" w:name="_Toc165627327"/>
      <w:bookmarkStart w:id="71" w:name="_Toc165629182"/>
      <w:r w:rsidRPr="00D33972">
        <w:rPr>
          <w:rFonts w:eastAsia="Times New Roman"/>
          <w:lang w:eastAsia="en-GB"/>
        </w:rPr>
        <w:t>7. Monitoring and Feedback</w:t>
      </w:r>
      <w:bookmarkEnd w:id="70"/>
      <w:bookmarkEnd w:id="71"/>
    </w:p>
    <w:p w14:paraId="0D27C6E5"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Continuous Improvement:</w:t>
      </w:r>
    </w:p>
    <w:p w14:paraId="4A05E82D" w14:textId="77777777" w:rsidR="00DC2608" w:rsidRPr="00D33972" w:rsidRDefault="00DC2608" w:rsidP="00B81F20">
      <w:pPr>
        <w:numPr>
          <w:ilvl w:val="0"/>
          <w:numId w:val="3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Implement a structured feedback system allowing students to evaluate their experiences and suggest improvements.</w:t>
      </w:r>
    </w:p>
    <w:p w14:paraId="5FA8EDE6" w14:textId="77777777" w:rsidR="00DC2608" w:rsidRPr="00D33972" w:rsidRDefault="00DC2608" w:rsidP="00B81F20">
      <w:pPr>
        <w:numPr>
          <w:ilvl w:val="0"/>
          <w:numId w:val="3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Regularly review and adjust the accommodations based on student feedback and emerging research in educational support and neurodiversity.</w:t>
      </w:r>
    </w:p>
    <w:p w14:paraId="6EBB6B71" w14:textId="77777777" w:rsidR="00DC2608" w:rsidRPr="00D33972" w:rsidRDefault="00DC2608" w:rsidP="00B81F20">
      <w:pPr>
        <w:pStyle w:val="Heading2"/>
        <w:jc w:val="both"/>
        <w:rPr>
          <w:rFonts w:eastAsia="Times New Roman"/>
          <w:lang w:eastAsia="en-GB"/>
        </w:rPr>
      </w:pPr>
      <w:bookmarkStart w:id="72" w:name="_Toc165627328"/>
      <w:bookmarkStart w:id="73" w:name="_Toc165629183"/>
      <w:r w:rsidRPr="00D33972">
        <w:rPr>
          <w:rFonts w:eastAsia="Times New Roman"/>
          <w:lang w:eastAsia="en-GB"/>
        </w:rPr>
        <w:t>8. Communication and Visibility</w:t>
      </w:r>
      <w:bookmarkEnd w:id="72"/>
      <w:bookmarkEnd w:id="73"/>
    </w:p>
    <w:p w14:paraId="2715B48E"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Awareness:</w:t>
      </w:r>
    </w:p>
    <w:p w14:paraId="06BC71A6" w14:textId="77777777" w:rsidR="00DC2608" w:rsidRPr="00D33972" w:rsidRDefault="00DC2608" w:rsidP="00B81F20">
      <w:pPr>
        <w:numPr>
          <w:ilvl w:val="0"/>
          <w:numId w:val="3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lastRenderedPageBreak/>
        <w:t>Ensure comprehensive visibility of the availability and procedures for accessing low-distraction venues through university platforms, including websites and student portals.</w:t>
      </w:r>
    </w:p>
    <w:p w14:paraId="06609A6A" w14:textId="77777777" w:rsidR="00DC2608" w:rsidRPr="00D33972" w:rsidRDefault="00DC2608" w:rsidP="00B81F20">
      <w:pPr>
        <w:pStyle w:val="Heading2"/>
        <w:jc w:val="both"/>
        <w:rPr>
          <w:rFonts w:eastAsia="Times New Roman"/>
          <w:lang w:eastAsia="en-GB"/>
        </w:rPr>
      </w:pPr>
      <w:bookmarkStart w:id="74" w:name="_Toc165627329"/>
      <w:bookmarkStart w:id="75" w:name="_Toc165629184"/>
      <w:r w:rsidRPr="00D33972">
        <w:rPr>
          <w:rFonts w:eastAsia="Times New Roman"/>
          <w:lang w:eastAsia="en-GB"/>
        </w:rPr>
        <w:t>9. Maintenance and Accessibility</w:t>
      </w:r>
      <w:bookmarkEnd w:id="74"/>
      <w:bookmarkEnd w:id="75"/>
    </w:p>
    <w:p w14:paraId="43109552"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Regular Inspections:</w:t>
      </w:r>
    </w:p>
    <w:p w14:paraId="6E3D4932" w14:textId="77777777" w:rsidR="00DC2608" w:rsidRPr="00D33972" w:rsidRDefault="00DC2608" w:rsidP="00B81F20">
      <w:pPr>
        <w:numPr>
          <w:ilvl w:val="0"/>
          <w:numId w:val="3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Perform routine checks to ensure the environment remains conducive to the intended purpose and make adjustments based on wear and maintenance needs.</w:t>
      </w:r>
    </w:p>
    <w:p w14:paraId="402DFE46"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Accessibility:</w:t>
      </w:r>
    </w:p>
    <w:p w14:paraId="3F8087B1" w14:textId="77777777" w:rsidR="00DC2608" w:rsidRPr="00D33972" w:rsidRDefault="00DC2608" w:rsidP="00B81F20">
      <w:pPr>
        <w:numPr>
          <w:ilvl w:val="0"/>
          <w:numId w:val="3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Guarantee that all venues comply with universal design principles to accommodate all students, regardless of physical ability.</w:t>
      </w:r>
    </w:p>
    <w:p w14:paraId="14BDB560" w14:textId="77777777" w:rsidR="00AD2AD6" w:rsidRDefault="00AD2AD6" w:rsidP="00B81F20">
      <w:pPr>
        <w:pStyle w:val="Heading2"/>
        <w:jc w:val="both"/>
        <w:rPr>
          <w:rFonts w:eastAsia="Times New Roman"/>
          <w:lang w:eastAsia="en-GB"/>
        </w:rPr>
      </w:pPr>
      <w:bookmarkStart w:id="76" w:name="_Toc165627330"/>
      <w:bookmarkStart w:id="77" w:name="_Toc165629185"/>
      <w:r>
        <w:rPr>
          <w:rFonts w:eastAsia="Times New Roman"/>
          <w:lang w:eastAsia="en-GB"/>
        </w:rPr>
        <w:t>Conclusion</w:t>
      </w:r>
      <w:bookmarkEnd w:id="76"/>
      <w:bookmarkEnd w:id="77"/>
      <w:r>
        <w:rPr>
          <w:rFonts w:eastAsia="Times New Roman"/>
          <w:lang w:eastAsia="en-GB"/>
        </w:rPr>
        <w:t xml:space="preserve"> </w:t>
      </w:r>
    </w:p>
    <w:p w14:paraId="40E256FC" w14:textId="7318AD4F"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By adhering to these guidelines, Irish universities can provide effective and supportive low-distraction venues. This approach not only enhances the learning and examination conditions for disabled and neurodivergent students but also aligns with broader inclusivity and equity objectives within the academic community.</w:t>
      </w:r>
    </w:p>
    <w:p w14:paraId="7AEF2B77" w14:textId="77777777" w:rsidR="00DC2608" w:rsidRDefault="00DC2608" w:rsidP="00B81F20">
      <w:pPr>
        <w:jc w:val="both"/>
        <w:rPr>
          <w:rFonts w:cstheme="minorHAnsi"/>
        </w:rPr>
      </w:pPr>
    </w:p>
    <w:p w14:paraId="7A8B82C8" w14:textId="77777777" w:rsidR="00537CAD" w:rsidRDefault="00537CAD" w:rsidP="00B81F20">
      <w:pPr>
        <w:jc w:val="both"/>
        <w:rPr>
          <w:rFonts w:cstheme="minorHAnsi"/>
        </w:rPr>
      </w:pPr>
    </w:p>
    <w:p w14:paraId="0F704FD9" w14:textId="77777777" w:rsidR="00537CAD" w:rsidRDefault="00537CAD" w:rsidP="00B81F20">
      <w:pPr>
        <w:jc w:val="both"/>
        <w:rPr>
          <w:rFonts w:cstheme="minorHAnsi"/>
        </w:rPr>
      </w:pPr>
    </w:p>
    <w:p w14:paraId="23432EF7" w14:textId="77777777" w:rsidR="00537CAD" w:rsidRDefault="00537CAD" w:rsidP="00B81F20">
      <w:pPr>
        <w:jc w:val="both"/>
        <w:rPr>
          <w:rFonts w:cstheme="minorHAnsi"/>
        </w:rPr>
      </w:pPr>
    </w:p>
    <w:p w14:paraId="37D4F3E3" w14:textId="77777777" w:rsidR="00537CAD" w:rsidRDefault="00537CAD" w:rsidP="00B81F20">
      <w:pPr>
        <w:jc w:val="both"/>
        <w:rPr>
          <w:rFonts w:cstheme="minorHAnsi"/>
        </w:rPr>
      </w:pPr>
    </w:p>
    <w:p w14:paraId="653BED17" w14:textId="77777777" w:rsidR="00537CAD" w:rsidRDefault="00537CAD" w:rsidP="00B81F20">
      <w:pPr>
        <w:jc w:val="both"/>
        <w:rPr>
          <w:rFonts w:cstheme="minorHAnsi"/>
        </w:rPr>
      </w:pPr>
    </w:p>
    <w:p w14:paraId="6CFEB225" w14:textId="77777777" w:rsidR="00537CAD" w:rsidRDefault="00537CAD" w:rsidP="00B81F20">
      <w:pPr>
        <w:jc w:val="both"/>
        <w:rPr>
          <w:rFonts w:cstheme="minorHAnsi"/>
        </w:rPr>
      </w:pPr>
    </w:p>
    <w:p w14:paraId="70844AA1" w14:textId="77777777" w:rsidR="00537CAD" w:rsidRDefault="00537CAD" w:rsidP="00B81F20">
      <w:pPr>
        <w:jc w:val="both"/>
        <w:rPr>
          <w:rFonts w:cstheme="minorHAnsi"/>
        </w:rPr>
      </w:pPr>
    </w:p>
    <w:p w14:paraId="6FD2AB92" w14:textId="77777777" w:rsidR="00537CAD" w:rsidRDefault="00537CAD" w:rsidP="00B81F20">
      <w:pPr>
        <w:jc w:val="both"/>
        <w:rPr>
          <w:rFonts w:cstheme="minorHAnsi"/>
        </w:rPr>
      </w:pPr>
    </w:p>
    <w:p w14:paraId="38DC0A36" w14:textId="77777777" w:rsidR="00537CAD" w:rsidRDefault="00537CAD" w:rsidP="00B81F20">
      <w:pPr>
        <w:jc w:val="both"/>
        <w:rPr>
          <w:rFonts w:cstheme="minorHAnsi"/>
        </w:rPr>
      </w:pPr>
    </w:p>
    <w:p w14:paraId="0508EE37" w14:textId="77777777" w:rsidR="00537CAD" w:rsidRDefault="00537CAD" w:rsidP="00B81F20">
      <w:pPr>
        <w:jc w:val="both"/>
        <w:rPr>
          <w:rFonts w:cstheme="minorHAnsi"/>
        </w:rPr>
      </w:pPr>
    </w:p>
    <w:p w14:paraId="624E7377" w14:textId="77777777" w:rsidR="00537CAD" w:rsidRDefault="00537CAD" w:rsidP="00B81F20">
      <w:pPr>
        <w:jc w:val="both"/>
        <w:rPr>
          <w:rFonts w:cstheme="minorHAnsi"/>
        </w:rPr>
      </w:pPr>
    </w:p>
    <w:p w14:paraId="04F49EEF" w14:textId="77777777" w:rsidR="00537CAD" w:rsidRDefault="00537CAD" w:rsidP="00B81F20">
      <w:pPr>
        <w:jc w:val="both"/>
        <w:rPr>
          <w:rFonts w:cstheme="minorHAnsi"/>
        </w:rPr>
      </w:pPr>
    </w:p>
    <w:p w14:paraId="599F3241" w14:textId="77777777" w:rsidR="00537CAD" w:rsidRDefault="00537CAD" w:rsidP="00B81F20">
      <w:pPr>
        <w:jc w:val="both"/>
        <w:rPr>
          <w:rFonts w:cstheme="minorHAnsi"/>
        </w:rPr>
      </w:pPr>
    </w:p>
    <w:p w14:paraId="1AC44F7F" w14:textId="77777777" w:rsidR="00537CAD" w:rsidRDefault="00537CAD" w:rsidP="00B81F20">
      <w:pPr>
        <w:jc w:val="both"/>
        <w:rPr>
          <w:rFonts w:cstheme="minorHAnsi"/>
        </w:rPr>
      </w:pPr>
    </w:p>
    <w:p w14:paraId="1627AFCE" w14:textId="77777777" w:rsidR="00537CAD" w:rsidRDefault="00537CAD" w:rsidP="00B81F20">
      <w:pPr>
        <w:jc w:val="both"/>
        <w:rPr>
          <w:rFonts w:cstheme="minorHAnsi"/>
        </w:rPr>
      </w:pPr>
    </w:p>
    <w:p w14:paraId="644521E2" w14:textId="77777777" w:rsidR="00537CAD" w:rsidRDefault="00537CAD" w:rsidP="00B81F20">
      <w:pPr>
        <w:jc w:val="both"/>
        <w:rPr>
          <w:rFonts w:cstheme="minorHAnsi"/>
        </w:rPr>
      </w:pPr>
    </w:p>
    <w:p w14:paraId="6E2760A8" w14:textId="77777777" w:rsidR="00537CAD" w:rsidRDefault="00537CAD" w:rsidP="00B81F20">
      <w:pPr>
        <w:jc w:val="both"/>
        <w:rPr>
          <w:rFonts w:cstheme="minorHAnsi"/>
        </w:rPr>
      </w:pPr>
    </w:p>
    <w:p w14:paraId="551CADF2" w14:textId="77777777" w:rsidR="00537CAD" w:rsidRDefault="00537CAD" w:rsidP="00B81F20">
      <w:pPr>
        <w:jc w:val="both"/>
        <w:rPr>
          <w:rFonts w:cstheme="minorHAnsi"/>
        </w:rPr>
      </w:pPr>
    </w:p>
    <w:p w14:paraId="7A7A94A1" w14:textId="77777777" w:rsidR="00537CAD" w:rsidRDefault="00537CAD" w:rsidP="00B81F20">
      <w:pPr>
        <w:jc w:val="both"/>
        <w:rPr>
          <w:rFonts w:cstheme="minorHAnsi"/>
        </w:rPr>
      </w:pPr>
    </w:p>
    <w:p w14:paraId="4E082423" w14:textId="77777777" w:rsidR="00537CAD" w:rsidRDefault="00537CAD" w:rsidP="00B81F20">
      <w:pPr>
        <w:jc w:val="both"/>
        <w:rPr>
          <w:rFonts w:cstheme="minorHAnsi"/>
        </w:rPr>
      </w:pPr>
    </w:p>
    <w:p w14:paraId="715F9B62" w14:textId="77777777" w:rsidR="00537CAD" w:rsidRPr="00D33972" w:rsidRDefault="00537CAD" w:rsidP="00B81F20">
      <w:pPr>
        <w:jc w:val="both"/>
        <w:rPr>
          <w:rFonts w:cstheme="minorHAnsi"/>
        </w:rPr>
      </w:pPr>
    </w:p>
    <w:p w14:paraId="55107E0F" w14:textId="7734686E" w:rsidR="00DC2608" w:rsidRPr="00B426DF" w:rsidRDefault="00DD3791" w:rsidP="000F64CB">
      <w:pPr>
        <w:pStyle w:val="Heading1"/>
        <w:rPr>
          <w:b/>
          <w:bCs/>
        </w:rPr>
      </w:pPr>
      <w:bookmarkStart w:id="78" w:name="_Toc165627331"/>
      <w:bookmarkStart w:id="79" w:name="_Toc165629186"/>
      <w:r w:rsidRPr="00B426DF">
        <w:rPr>
          <w:b/>
          <w:bCs/>
        </w:rPr>
        <w:lastRenderedPageBreak/>
        <w:t xml:space="preserve">5. </w:t>
      </w:r>
      <w:r w:rsidR="00DC2608" w:rsidRPr="00B426DF">
        <w:rPr>
          <w:b/>
          <w:bCs/>
        </w:rPr>
        <w:t>Guidelines for Open-Book Exams</w:t>
      </w:r>
      <w:bookmarkEnd w:id="78"/>
      <w:bookmarkEnd w:id="79"/>
    </w:p>
    <w:p w14:paraId="4B3AADEC" w14:textId="77777777" w:rsidR="00AD2AD6" w:rsidRPr="00AD2AD6" w:rsidRDefault="00AD2AD6" w:rsidP="00B81F20">
      <w:pPr>
        <w:jc w:val="both"/>
        <w:rPr>
          <w:lang w:eastAsia="en-GB"/>
        </w:rPr>
      </w:pPr>
    </w:p>
    <w:p w14:paraId="74C0E2E2" w14:textId="77777777" w:rsidR="00DC2608" w:rsidRPr="00D33972" w:rsidRDefault="00DC2608" w:rsidP="00B81F20">
      <w:pPr>
        <w:pStyle w:val="Heading2"/>
        <w:jc w:val="both"/>
        <w:rPr>
          <w:rFonts w:eastAsia="Times New Roman"/>
          <w:lang w:eastAsia="en-GB"/>
        </w:rPr>
      </w:pPr>
      <w:bookmarkStart w:id="80" w:name="_Toc165627332"/>
      <w:bookmarkStart w:id="81" w:name="_Toc165629187"/>
      <w:r w:rsidRPr="00D33972">
        <w:rPr>
          <w:rFonts w:eastAsia="Times New Roman"/>
          <w:lang w:eastAsia="en-GB"/>
        </w:rPr>
        <w:t>1. Purpose</w:t>
      </w:r>
      <w:bookmarkEnd w:id="80"/>
      <w:bookmarkEnd w:id="81"/>
    </w:p>
    <w:p w14:paraId="26CCE559"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To provide an examination format that supports students who perform better when they can access and utilize resources, thereby compensating for difficulties with memory retention or executive functioning. This format aims to assess understanding and application rather than memorization.</w:t>
      </w:r>
    </w:p>
    <w:p w14:paraId="1D875AE1" w14:textId="77777777" w:rsidR="00DC2608" w:rsidRPr="00D33972" w:rsidRDefault="00DC2608" w:rsidP="00B81F20">
      <w:pPr>
        <w:pStyle w:val="Heading2"/>
        <w:jc w:val="both"/>
        <w:rPr>
          <w:rFonts w:eastAsia="Times New Roman"/>
          <w:lang w:eastAsia="en-GB"/>
        </w:rPr>
      </w:pPr>
      <w:bookmarkStart w:id="82" w:name="_Toc165627333"/>
      <w:bookmarkStart w:id="83" w:name="_Toc165629188"/>
      <w:r w:rsidRPr="00D33972">
        <w:rPr>
          <w:rFonts w:eastAsia="Times New Roman"/>
          <w:lang w:eastAsia="en-GB"/>
        </w:rPr>
        <w:t>2. Scope</w:t>
      </w:r>
      <w:bookmarkEnd w:id="82"/>
      <w:bookmarkEnd w:id="83"/>
    </w:p>
    <w:p w14:paraId="6CB63184" w14:textId="77777777" w:rsidR="00DC2608" w:rsidRPr="00D33972" w:rsidRDefault="00DC2608" w:rsidP="00B81F20">
      <w:pPr>
        <w:pStyle w:val="Heading3"/>
        <w:jc w:val="both"/>
        <w:rPr>
          <w:rFonts w:eastAsia="Times New Roman"/>
          <w:lang w:eastAsia="en-GB"/>
        </w:rPr>
      </w:pPr>
      <w:bookmarkStart w:id="84" w:name="_Toc165627334"/>
      <w:bookmarkStart w:id="85" w:name="_Toc165629189"/>
      <w:r w:rsidRPr="00D33972">
        <w:rPr>
          <w:rFonts w:eastAsia="Times New Roman"/>
          <w:lang w:eastAsia="en-GB"/>
        </w:rPr>
        <w:t>Eligibility:</w:t>
      </w:r>
      <w:bookmarkEnd w:id="84"/>
      <w:bookmarkEnd w:id="85"/>
    </w:p>
    <w:p w14:paraId="2496959B" w14:textId="77777777" w:rsidR="00DC2608" w:rsidRPr="00D33972" w:rsidRDefault="00DC2608" w:rsidP="00B81F20">
      <w:pPr>
        <w:numPr>
          <w:ilvl w:val="0"/>
          <w:numId w:val="3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Target Group:</w:t>
      </w:r>
      <w:r w:rsidRPr="00D33972">
        <w:rPr>
          <w:rFonts w:eastAsia="Times New Roman" w:cstheme="minorHAnsi"/>
          <w:kern w:val="0"/>
          <w:lang w:eastAsia="en-GB"/>
          <w14:ligatures w14:val="none"/>
        </w:rPr>
        <w:t xml:space="preserve"> Specifically designed for students with ADHD, memory impairments, executive functioning disorders, and any other condition that impairs memory-based testing capabilities.</w:t>
      </w:r>
    </w:p>
    <w:p w14:paraId="3FF63081" w14:textId="77777777" w:rsidR="00DC2608" w:rsidRPr="00D33972" w:rsidRDefault="00DC2608" w:rsidP="00B81F20">
      <w:pPr>
        <w:numPr>
          <w:ilvl w:val="0"/>
          <w:numId w:val="3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Documentation Required:</w:t>
      </w:r>
      <w:r w:rsidRPr="00D33972">
        <w:rPr>
          <w:rFonts w:eastAsia="Times New Roman" w:cstheme="minorHAnsi"/>
          <w:kern w:val="0"/>
          <w:lang w:eastAsia="en-GB"/>
          <w14:ligatures w14:val="none"/>
        </w:rPr>
        <w:t xml:space="preserve"> Students must provide documentation from a certified healthcare provider that clearly explains how their condition affects their testing capabilities.</w:t>
      </w:r>
    </w:p>
    <w:p w14:paraId="62AF8C7E" w14:textId="77777777" w:rsidR="00DC2608" w:rsidRPr="00D33972" w:rsidRDefault="00DC2608" w:rsidP="00B81F20">
      <w:pPr>
        <w:pStyle w:val="Heading3"/>
        <w:jc w:val="both"/>
        <w:rPr>
          <w:rFonts w:eastAsia="Times New Roman"/>
          <w:lang w:eastAsia="en-GB"/>
        </w:rPr>
      </w:pPr>
      <w:bookmarkStart w:id="86" w:name="_Toc165627335"/>
      <w:bookmarkStart w:id="87" w:name="_Toc165629190"/>
      <w:r w:rsidRPr="00D33972">
        <w:rPr>
          <w:rFonts w:eastAsia="Times New Roman"/>
          <w:lang w:eastAsia="en-GB"/>
        </w:rPr>
        <w:t>Application Process:</w:t>
      </w:r>
      <w:bookmarkEnd w:id="86"/>
      <w:bookmarkEnd w:id="87"/>
    </w:p>
    <w:p w14:paraId="03ADB07E" w14:textId="77777777" w:rsidR="00DC2608" w:rsidRPr="00D33972" w:rsidRDefault="00DC2608" w:rsidP="00B81F20">
      <w:pPr>
        <w:numPr>
          <w:ilvl w:val="0"/>
          <w:numId w:val="3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Formal Request:</w:t>
      </w:r>
      <w:r w:rsidRPr="00D33972">
        <w:rPr>
          <w:rFonts w:eastAsia="Times New Roman" w:cstheme="minorHAnsi"/>
          <w:kern w:val="0"/>
          <w:lang w:eastAsia="en-GB"/>
          <w14:ligatures w14:val="none"/>
        </w:rPr>
        <w:t xml:space="preserve"> Students must submit a formal request to Disability Services, outlining their specific needs and the reasons for requesting an open-book exam.</w:t>
      </w:r>
    </w:p>
    <w:p w14:paraId="395888C6" w14:textId="77777777" w:rsidR="00DC2608" w:rsidRPr="00D33972" w:rsidRDefault="00DC2608" w:rsidP="00B81F20">
      <w:pPr>
        <w:numPr>
          <w:ilvl w:val="0"/>
          <w:numId w:val="3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Supporting Documentation:</w:t>
      </w:r>
      <w:r w:rsidRPr="00D33972">
        <w:rPr>
          <w:rFonts w:eastAsia="Times New Roman" w:cstheme="minorHAnsi"/>
          <w:kern w:val="0"/>
          <w:lang w:eastAsia="en-GB"/>
          <w14:ligatures w14:val="none"/>
        </w:rPr>
        <w:t xml:space="preserve"> This request must be accompanied by medical or psychological evaluations provided by qualified professionals.</w:t>
      </w:r>
    </w:p>
    <w:p w14:paraId="1483D3D9" w14:textId="77777777" w:rsidR="00DC2608" w:rsidRPr="00D33972" w:rsidRDefault="00DC2608" w:rsidP="00B81F20">
      <w:pPr>
        <w:pStyle w:val="Heading3"/>
        <w:jc w:val="both"/>
        <w:rPr>
          <w:rFonts w:eastAsia="Times New Roman"/>
          <w:lang w:eastAsia="en-GB"/>
        </w:rPr>
      </w:pPr>
      <w:bookmarkStart w:id="88" w:name="_Toc165627336"/>
      <w:bookmarkStart w:id="89" w:name="_Toc165629191"/>
      <w:r w:rsidRPr="00D33972">
        <w:rPr>
          <w:rFonts w:eastAsia="Times New Roman"/>
          <w:lang w:eastAsia="en-GB"/>
        </w:rPr>
        <w:t>Approval:</w:t>
      </w:r>
      <w:bookmarkEnd w:id="88"/>
      <w:bookmarkEnd w:id="89"/>
    </w:p>
    <w:p w14:paraId="2062DCFD" w14:textId="77777777" w:rsidR="00DC2608" w:rsidRPr="00D33972" w:rsidRDefault="00DC2608" w:rsidP="00B81F20">
      <w:pPr>
        <w:numPr>
          <w:ilvl w:val="0"/>
          <w:numId w:val="3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Review Committee:</w:t>
      </w:r>
      <w:r w:rsidRPr="00D33972">
        <w:rPr>
          <w:rFonts w:eastAsia="Times New Roman" w:cstheme="minorHAnsi"/>
          <w:kern w:val="0"/>
          <w:lang w:eastAsia="en-GB"/>
          <w14:ligatures w14:val="none"/>
        </w:rPr>
        <w:t xml:space="preserve"> Requests are reviewed by a committee comprising representatives from Disability Services, the student’s academic department, and potentially an independent expert if deemed necessary.</w:t>
      </w:r>
    </w:p>
    <w:p w14:paraId="0BC48F62" w14:textId="77777777" w:rsidR="00DC2608" w:rsidRPr="00D33972" w:rsidRDefault="00DC2608" w:rsidP="00B81F20">
      <w:pPr>
        <w:numPr>
          <w:ilvl w:val="0"/>
          <w:numId w:val="3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Criteria for Approval:</w:t>
      </w:r>
      <w:r w:rsidRPr="00D33972">
        <w:rPr>
          <w:rFonts w:eastAsia="Times New Roman" w:cstheme="minorHAnsi"/>
          <w:kern w:val="0"/>
          <w:lang w:eastAsia="en-GB"/>
          <w14:ligatures w14:val="none"/>
        </w:rPr>
        <w:t xml:space="preserve"> Decisions are based on the relevance of the student’s condition to the demands of traditional, closed-book exams and the appropriateness of open-book exams as an accommodation.</w:t>
      </w:r>
    </w:p>
    <w:p w14:paraId="0EBD624B" w14:textId="77777777" w:rsidR="00DC2608" w:rsidRPr="00D33972" w:rsidRDefault="00DC2608" w:rsidP="00B81F20">
      <w:pPr>
        <w:pStyle w:val="Heading3"/>
        <w:jc w:val="both"/>
        <w:rPr>
          <w:rFonts w:eastAsia="Times New Roman"/>
          <w:lang w:eastAsia="en-GB"/>
        </w:rPr>
      </w:pPr>
      <w:bookmarkStart w:id="90" w:name="_Toc165627337"/>
      <w:bookmarkStart w:id="91" w:name="_Toc165629192"/>
      <w:r w:rsidRPr="00D33972">
        <w:rPr>
          <w:rFonts w:eastAsia="Times New Roman"/>
          <w:lang w:eastAsia="en-GB"/>
        </w:rPr>
        <w:t>Conducting the Exam:</w:t>
      </w:r>
      <w:bookmarkEnd w:id="90"/>
      <w:bookmarkEnd w:id="91"/>
    </w:p>
    <w:p w14:paraId="127099DC" w14:textId="77777777" w:rsidR="00DC2608" w:rsidRPr="00D33972" w:rsidRDefault="00DC2608" w:rsidP="00B81F20">
      <w:pPr>
        <w:numPr>
          <w:ilvl w:val="0"/>
          <w:numId w:val="4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Resource Guidelines:</w:t>
      </w:r>
    </w:p>
    <w:p w14:paraId="04CB52C2" w14:textId="77777777" w:rsidR="00DC2608" w:rsidRPr="00D33972" w:rsidRDefault="00DC2608" w:rsidP="00B81F20">
      <w:pPr>
        <w:numPr>
          <w:ilvl w:val="1"/>
          <w:numId w:val="4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Allowed Materials:</w:t>
      </w:r>
      <w:r w:rsidRPr="00D33972">
        <w:rPr>
          <w:rFonts w:eastAsia="Times New Roman" w:cstheme="minorHAnsi"/>
          <w:kern w:val="0"/>
          <w:lang w:eastAsia="en-GB"/>
          <w14:ligatures w14:val="none"/>
        </w:rPr>
        <w:t xml:space="preserve"> Clearly specify which types of resources students are allowed to use during the exam, such as textbooks, course notes, online resources, etc.</w:t>
      </w:r>
    </w:p>
    <w:p w14:paraId="07329B0C" w14:textId="77777777" w:rsidR="00DC2608" w:rsidRPr="00D33972" w:rsidRDefault="00DC2608" w:rsidP="00B81F20">
      <w:pPr>
        <w:numPr>
          <w:ilvl w:val="1"/>
          <w:numId w:val="4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Prohibited Materials:</w:t>
      </w:r>
      <w:r w:rsidRPr="00D33972">
        <w:rPr>
          <w:rFonts w:eastAsia="Times New Roman" w:cstheme="minorHAnsi"/>
          <w:kern w:val="0"/>
          <w:lang w:eastAsia="en-GB"/>
          <w14:ligatures w14:val="none"/>
        </w:rPr>
        <w:t xml:space="preserve"> Define what cannot be used, such as answer keys, pre-written essays, or any resource that provides direct answers rather than information.</w:t>
      </w:r>
    </w:p>
    <w:p w14:paraId="3B72C22C" w14:textId="77777777" w:rsidR="00DC2608" w:rsidRPr="00D33972" w:rsidRDefault="00DC2608" w:rsidP="00B81F20">
      <w:pPr>
        <w:numPr>
          <w:ilvl w:val="0"/>
          <w:numId w:val="4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Exam Duration:</w:t>
      </w:r>
    </w:p>
    <w:p w14:paraId="3C8FEF45" w14:textId="77777777" w:rsidR="00DC2608" w:rsidRPr="00D33972" w:rsidRDefault="00DC2608" w:rsidP="00B81F20">
      <w:pPr>
        <w:numPr>
          <w:ilvl w:val="1"/>
          <w:numId w:val="4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lastRenderedPageBreak/>
        <w:t>Adjustments:</w:t>
      </w:r>
      <w:r w:rsidRPr="00D33972">
        <w:rPr>
          <w:rFonts w:eastAsia="Times New Roman" w:cstheme="minorHAnsi"/>
          <w:kern w:val="0"/>
          <w:lang w:eastAsia="en-GB"/>
          <w14:ligatures w14:val="none"/>
        </w:rPr>
        <w:t xml:space="preserve"> The duration of the exam may be extended to accommodate the open-book format, recognizing that time may be needed to consult materials effectively.</w:t>
      </w:r>
    </w:p>
    <w:p w14:paraId="78DB095F" w14:textId="77777777" w:rsidR="00DC2608" w:rsidRPr="00D33972" w:rsidRDefault="00DC2608" w:rsidP="00B81F20">
      <w:pPr>
        <w:numPr>
          <w:ilvl w:val="1"/>
          <w:numId w:val="4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Standard Duration:</w:t>
      </w:r>
      <w:r w:rsidRPr="00D33972">
        <w:rPr>
          <w:rFonts w:eastAsia="Times New Roman" w:cstheme="minorHAnsi"/>
          <w:kern w:val="0"/>
          <w:lang w:eastAsia="en-GB"/>
          <w14:ligatures w14:val="none"/>
        </w:rPr>
        <w:t xml:space="preserve"> Provide a standard duration for the open-book exams, with the possibility of additional time based on the student’s documented needs.</w:t>
      </w:r>
    </w:p>
    <w:p w14:paraId="06038384" w14:textId="77777777" w:rsidR="00DC2608" w:rsidRPr="00D33972" w:rsidRDefault="00DC2608" w:rsidP="00B81F20">
      <w:pPr>
        <w:numPr>
          <w:ilvl w:val="0"/>
          <w:numId w:val="4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Supervision and Integrity:</w:t>
      </w:r>
    </w:p>
    <w:p w14:paraId="4FD9181F" w14:textId="77777777" w:rsidR="00DC2608" w:rsidRPr="00D33972" w:rsidRDefault="00DC2608" w:rsidP="00B81F20">
      <w:pPr>
        <w:numPr>
          <w:ilvl w:val="1"/>
          <w:numId w:val="4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Monitoring:</w:t>
      </w:r>
      <w:r w:rsidRPr="00D33972">
        <w:rPr>
          <w:rFonts w:eastAsia="Times New Roman" w:cstheme="minorHAnsi"/>
          <w:kern w:val="0"/>
          <w:lang w:eastAsia="en-GB"/>
          <w14:ligatures w14:val="none"/>
        </w:rPr>
        <w:t xml:space="preserve"> Use appropriate methods to monitor the exam to maintain academic integrity. This may include proctoring software for online exams or physical supervision for in-person exams.</w:t>
      </w:r>
    </w:p>
    <w:p w14:paraId="567F4DCE" w14:textId="77777777" w:rsidR="00DC2608" w:rsidRPr="00D33972" w:rsidRDefault="00DC2608" w:rsidP="00B81F20">
      <w:pPr>
        <w:numPr>
          <w:ilvl w:val="1"/>
          <w:numId w:val="4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Guidelines for Integrity:</w:t>
      </w:r>
      <w:r w:rsidRPr="00D33972">
        <w:rPr>
          <w:rFonts w:eastAsia="Times New Roman" w:cstheme="minorHAnsi"/>
          <w:kern w:val="0"/>
          <w:lang w:eastAsia="en-GB"/>
          <w14:ligatures w14:val="none"/>
        </w:rPr>
        <w:t xml:space="preserve"> Offer guidelines to students about academic honesty specific to open-book format to prevent misunderstandings about acceptable use of resources.</w:t>
      </w:r>
    </w:p>
    <w:p w14:paraId="6CD8AAEE" w14:textId="77777777" w:rsidR="00DC2608" w:rsidRPr="00D33972" w:rsidRDefault="00DC2608" w:rsidP="00B81F20">
      <w:pPr>
        <w:pStyle w:val="Heading3"/>
        <w:jc w:val="both"/>
        <w:rPr>
          <w:rFonts w:eastAsia="Times New Roman"/>
          <w:lang w:eastAsia="en-GB"/>
        </w:rPr>
      </w:pPr>
      <w:bookmarkStart w:id="92" w:name="_Toc165627338"/>
      <w:bookmarkStart w:id="93" w:name="_Toc165629193"/>
      <w:r w:rsidRPr="00D33972">
        <w:rPr>
          <w:rFonts w:eastAsia="Times New Roman"/>
          <w:lang w:eastAsia="en-GB"/>
        </w:rPr>
        <w:t>Post-Exam Processes:</w:t>
      </w:r>
      <w:bookmarkEnd w:id="92"/>
      <w:bookmarkEnd w:id="93"/>
    </w:p>
    <w:p w14:paraId="4F225729" w14:textId="77777777" w:rsidR="00DC2608" w:rsidRPr="00D33972" w:rsidRDefault="00DC2608" w:rsidP="00B81F20">
      <w:pPr>
        <w:numPr>
          <w:ilvl w:val="0"/>
          <w:numId w:val="4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Feedback Mechanism:</w:t>
      </w:r>
      <w:r w:rsidRPr="00D33972">
        <w:rPr>
          <w:rFonts w:eastAsia="Times New Roman" w:cstheme="minorHAnsi"/>
          <w:kern w:val="0"/>
          <w:lang w:eastAsia="en-GB"/>
          <w14:ligatures w14:val="none"/>
        </w:rPr>
        <w:t xml:space="preserve"> Provide a mechanism for students to receive feedback on their performance in open-book exams to ensure continuous learning and adjustment of strategies.</w:t>
      </w:r>
    </w:p>
    <w:p w14:paraId="73768C8B" w14:textId="77777777" w:rsidR="00DC2608" w:rsidRDefault="00DC2608" w:rsidP="00B81F20">
      <w:pPr>
        <w:numPr>
          <w:ilvl w:val="0"/>
          <w:numId w:val="4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Review Process:</w:t>
      </w:r>
      <w:r w:rsidRPr="00D33972">
        <w:rPr>
          <w:rFonts w:eastAsia="Times New Roman" w:cstheme="minorHAnsi"/>
          <w:kern w:val="0"/>
          <w:lang w:eastAsia="en-GB"/>
          <w14:ligatures w14:val="none"/>
        </w:rPr>
        <w:t xml:space="preserve"> Establish a process for students to appeal or discuss their grades, especially if they believe that the open-book format did not adequately accommodate their needs.</w:t>
      </w:r>
    </w:p>
    <w:p w14:paraId="795408CA" w14:textId="75948835" w:rsidR="00AD2AD6" w:rsidRPr="00D33972" w:rsidRDefault="00AD2AD6" w:rsidP="00B81F20">
      <w:pPr>
        <w:pStyle w:val="Heading2"/>
        <w:jc w:val="both"/>
        <w:rPr>
          <w:rFonts w:asciiTheme="minorHAnsi" w:eastAsia="Times New Roman" w:hAnsiTheme="minorHAnsi"/>
          <w:lang w:eastAsia="en-GB"/>
        </w:rPr>
      </w:pPr>
      <w:bookmarkStart w:id="94" w:name="_Toc165627339"/>
      <w:bookmarkStart w:id="95" w:name="_Toc165629194"/>
      <w:r>
        <w:rPr>
          <w:rFonts w:eastAsia="Times New Roman"/>
          <w:lang w:eastAsia="en-GB"/>
        </w:rPr>
        <w:t>Conclusion</w:t>
      </w:r>
      <w:bookmarkEnd w:id="94"/>
      <w:bookmarkEnd w:id="95"/>
    </w:p>
    <w:p w14:paraId="25FAA9BB"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By implementing these expanded guidelines, universities can better accommodate students with specific learning disabilities by offering them an examination format that leverages their strengths and compensates for their challenges. This approach not only aligns with inclusive educational practices but also enhances the overall fairness and integrity of the examination process.</w:t>
      </w:r>
    </w:p>
    <w:p w14:paraId="04385B99" w14:textId="77777777" w:rsidR="00DC2608" w:rsidRDefault="00DC2608" w:rsidP="00B81F20">
      <w:pPr>
        <w:jc w:val="both"/>
        <w:rPr>
          <w:rFonts w:cstheme="minorHAnsi"/>
        </w:rPr>
      </w:pPr>
    </w:p>
    <w:p w14:paraId="6CE8EF7A" w14:textId="77777777" w:rsidR="00537CAD" w:rsidRDefault="00537CAD" w:rsidP="00B81F20">
      <w:pPr>
        <w:jc w:val="both"/>
        <w:rPr>
          <w:rFonts w:cstheme="minorHAnsi"/>
        </w:rPr>
      </w:pPr>
    </w:p>
    <w:p w14:paraId="637F784A" w14:textId="77777777" w:rsidR="00537CAD" w:rsidRDefault="00537CAD" w:rsidP="00B81F20">
      <w:pPr>
        <w:jc w:val="both"/>
        <w:rPr>
          <w:rFonts w:cstheme="minorHAnsi"/>
        </w:rPr>
      </w:pPr>
    </w:p>
    <w:p w14:paraId="4D6538F7" w14:textId="77777777" w:rsidR="00537CAD" w:rsidRDefault="00537CAD" w:rsidP="00B81F20">
      <w:pPr>
        <w:jc w:val="both"/>
        <w:rPr>
          <w:rFonts w:cstheme="minorHAnsi"/>
        </w:rPr>
      </w:pPr>
    </w:p>
    <w:p w14:paraId="08E144D2" w14:textId="77777777" w:rsidR="00537CAD" w:rsidRDefault="00537CAD" w:rsidP="00B81F20">
      <w:pPr>
        <w:jc w:val="both"/>
        <w:rPr>
          <w:rFonts w:cstheme="minorHAnsi"/>
        </w:rPr>
      </w:pPr>
    </w:p>
    <w:p w14:paraId="5F83D861" w14:textId="77777777" w:rsidR="00537CAD" w:rsidRDefault="00537CAD" w:rsidP="00B81F20">
      <w:pPr>
        <w:jc w:val="both"/>
        <w:rPr>
          <w:rFonts w:cstheme="minorHAnsi"/>
        </w:rPr>
      </w:pPr>
    </w:p>
    <w:p w14:paraId="2EA9E654" w14:textId="77777777" w:rsidR="00537CAD" w:rsidRDefault="00537CAD" w:rsidP="00B81F20">
      <w:pPr>
        <w:jc w:val="both"/>
        <w:rPr>
          <w:rFonts w:cstheme="minorHAnsi"/>
        </w:rPr>
      </w:pPr>
    </w:p>
    <w:p w14:paraId="2F17F171" w14:textId="77777777" w:rsidR="00537CAD" w:rsidRDefault="00537CAD" w:rsidP="00B81F20">
      <w:pPr>
        <w:jc w:val="both"/>
        <w:rPr>
          <w:rFonts w:cstheme="minorHAnsi"/>
        </w:rPr>
      </w:pPr>
    </w:p>
    <w:p w14:paraId="781C06A3" w14:textId="77777777" w:rsidR="00537CAD" w:rsidRDefault="00537CAD" w:rsidP="00B81F20">
      <w:pPr>
        <w:jc w:val="both"/>
        <w:rPr>
          <w:rFonts w:cstheme="minorHAnsi"/>
        </w:rPr>
      </w:pPr>
    </w:p>
    <w:p w14:paraId="566DAAE3" w14:textId="77777777" w:rsidR="00537CAD" w:rsidRDefault="00537CAD" w:rsidP="00B81F20">
      <w:pPr>
        <w:jc w:val="both"/>
        <w:rPr>
          <w:rFonts w:cstheme="minorHAnsi"/>
        </w:rPr>
      </w:pPr>
    </w:p>
    <w:p w14:paraId="0E27209C" w14:textId="77777777" w:rsidR="00537CAD" w:rsidRDefault="00537CAD" w:rsidP="00B81F20">
      <w:pPr>
        <w:jc w:val="both"/>
        <w:rPr>
          <w:rFonts w:cstheme="minorHAnsi"/>
        </w:rPr>
      </w:pPr>
    </w:p>
    <w:p w14:paraId="7C819B58" w14:textId="77777777" w:rsidR="00537CAD" w:rsidRDefault="00537CAD" w:rsidP="00B81F20">
      <w:pPr>
        <w:jc w:val="both"/>
        <w:rPr>
          <w:rFonts w:cstheme="minorHAnsi"/>
        </w:rPr>
      </w:pPr>
    </w:p>
    <w:p w14:paraId="18171314" w14:textId="77777777" w:rsidR="00537CAD" w:rsidRDefault="00537CAD" w:rsidP="00B81F20">
      <w:pPr>
        <w:jc w:val="both"/>
        <w:rPr>
          <w:rFonts w:cstheme="minorHAnsi"/>
        </w:rPr>
      </w:pPr>
    </w:p>
    <w:p w14:paraId="5326AD37" w14:textId="77777777" w:rsidR="00537CAD" w:rsidRPr="00D33972" w:rsidRDefault="00537CAD" w:rsidP="00B81F20">
      <w:pPr>
        <w:jc w:val="both"/>
        <w:rPr>
          <w:rFonts w:cstheme="minorHAnsi"/>
        </w:rPr>
      </w:pPr>
    </w:p>
    <w:p w14:paraId="5DB8CA33" w14:textId="7EF72223" w:rsidR="00DC2608" w:rsidRPr="00B426DF" w:rsidRDefault="00DD3791" w:rsidP="000F64CB">
      <w:pPr>
        <w:pStyle w:val="Heading1"/>
        <w:rPr>
          <w:b/>
          <w:bCs/>
        </w:rPr>
      </w:pPr>
      <w:bookmarkStart w:id="96" w:name="_Toc165627340"/>
      <w:bookmarkStart w:id="97" w:name="_Toc165629195"/>
      <w:r w:rsidRPr="00B426DF">
        <w:rPr>
          <w:b/>
          <w:bCs/>
        </w:rPr>
        <w:lastRenderedPageBreak/>
        <w:t xml:space="preserve">6. </w:t>
      </w:r>
      <w:r w:rsidR="00DC2608" w:rsidRPr="00B426DF">
        <w:rPr>
          <w:b/>
          <w:bCs/>
        </w:rPr>
        <w:t xml:space="preserve">Guidelines </w:t>
      </w:r>
      <w:r w:rsidR="00273C1D" w:rsidRPr="00B426DF">
        <w:rPr>
          <w:b/>
          <w:bCs/>
        </w:rPr>
        <w:t>for</w:t>
      </w:r>
      <w:r w:rsidR="00DC2608" w:rsidRPr="00B426DF">
        <w:rPr>
          <w:b/>
          <w:bCs/>
        </w:rPr>
        <w:t xml:space="preserve"> Oral Exam</w:t>
      </w:r>
      <w:r w:rsidR="00273C1D" w:rsidRPr="00B426DF">
        <w:rPr>
          <w:b/>
          <w:bCs/>
        </w:rPr>
        <w:t>inations</w:t>
      </w:r>
      <w:bookmarkEnd w:id="96"/>
      <w:bookmarkEnd w:id="97"/>
    </w:p>
    <w:p w14:paraId="1C94C4B2" w14:textId="77777777" w:rsidR="00AD2AD6" w:rsidRPr="00AD2AD6" w:rsidRDefault="00AD2AD6" w:rsidP="00B81F20">
      <w:pPr>
        <w:jc w:val="both"/>
        <w:rPr>
          <w:lang w:eastAsia="en-GB"/>
        </w:rPr>
      </w:pPr>
    </w:p>
    <w:p w14:paraId="1531DE62" w14:textId="77777777" w:rsidR="00DC2608" w:rsidRPr="00D33972" w:rsidRDefault="00DC2608" w:rsidP="00B81F20">
      <w:pPr>
        <w:pStyle w:val="Heading2"/>
        <w:jc w:val="both"/>
        <w:rPr>
          <w:rFonts w:eastAsia="Times New Roman"/>
          <w:lang w:eastAsia="en-GB"/>
        </w:rPr>
      </w:pPr>
      <w:bookmarkStart w:id="98" w:name="_Toc165627341"/>
      <w:bookmarkStart w:id="99" w:name="_Toc165629196"/>
      <w:r w:rsidRPr="00D33972">
        <w:rPr>
          <w:rFonts w:eastAsia="Times New Roman"/>
          <w:lang w:eastAsia="en-GB"/>
        </w:rPr>
        <w:t>1. Purpose</w:t>
      </w:r>
      <w:bookmarkEnd w:id="98"/>
      <w:bookmarkEnd w:id="99"/>
    </w:p>
    <w:p w14:paraId="352D1B49"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To provide a suitable alternative for students whose disabilities affect their ability to write or type, or who can more effectively demonstrate their knowledge and comprehension verbally.</w:t>
      </w:r>
    </w:p>
    <w:p w14:paraId="1E7C9683" w14:textId="77777777" w:rsidR="00DC2608" w:rsidRPr="00D33972" w:rsidRDefault="00DC2608" w:rsidP="00B81F20">
      <w:pPr>
        <w:pStyle w:val="Heading2"/>
        <w:jc w:val="both"/>
        <w:rPr>
          <w:rFonts w:eastAsia="Times New Roman"/>
          <w:lang w:eastAsia="en-GB"/>
        </w:rPr>
      </w:pPr>
      <w:bookmarkStart w:id="100" w:name="_Toc165627342"/>
      <w:bookmarkStart w:id="101" w:name="_Toc165629197"/>
      <w:r w:rsidRPr="00D33972">
        <w:rPr>
          <w:rFonts w:eastAsia="Times New Roman"/>
          <w:lang w:eastAsia="en-GB"/>
        </w:rPr>
        <w:t>2. Scope</w:t>
      </w:r>
      <w:bookmarkEnd w:id="100"/>
      <w:bookmarkEnd w:id="101"/>
    </w:p>
    <w:p w14:paraId="2CA6F502"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bookmarkStart w:id="102" w:name="_Toc165627343"/>
      <w:bookmarkStart w:id="103" w:name="_Toc165629198"/>
      <w:r w:rsidRPr="00AD2AD6">
        <w:rPr>
          <w:rStyle w:val="Heading3Char"/>
        </w:rPr>
        <w:t>Eligibility</w:t>
      </w:r>
      <w:bookmarkEnd w:id="102"/>
      <w:bookmarkEnd w:id="103"/>
      <w:r w:rsidRPr="00D33972">
        <w:rPr>
          <w:rFonts w:eastAsia="Times New Roman" w:cstheme="minorHAnsi"/>
          <w:b/>
          <w:bCs/>
          <w:kern w:val="0"/>
          <w:lang w:eastAsia="en-GB"/>
          <w14:ligatures w14:val="none"/>
        </w:rPr>
        <w:t>:</w:t>
      </w:r>
    </w:p>
    <w:p w14:paraId="1C122A44" w14:textId="77777777" w:rsidR="00DC2608" w:rsidRPr="00D33972" w:rsidRDefault="00DC2608" w:rsidP="00B81F20">
      <w:pPr>
        <w:numPr>
          <w:ilvl w:val="0"/>
          <w:numId w:val="4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with physical disabilities that impact writing or typing abilities.</w:t>
      </w:r>
    </w:p>
    <w:p w14:paraId="7FEC32B0" w14:textId="77777777" w:rsidR="00DC2608" w:rsidRPr="00D33972" w:rsidRDefault="00DC2608" w:rsidP="00B81F20">
      <w:pPr>
        <w:numPr>
          <w:ilvl w:val="0"/>
          <w:numId w:val="4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with learning disabilities such as dyslexia that impair their written communication.</w:t>
      </w:r>
    </w:p>
    <w:p w14:paraId="23618ECA" w14:textId="77777777" w:rsidR="00DC2608" w:rsidRPr="00D33972" w:rsidRDefault="00DC2608" w:rsidP="00B81F20">
      <w:pPr>
        <w:numPr>
          <w:ilvl w:val="0"/>
          <w:numId w:val="4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with anxiety disorders or other mental health conditions that inhibit performance in written exams.</w:t>
      </w:r>
    </w:p>
    <w:p w14:paraId="70AF90CE" w14:textId="77777777" w:rsidR="00DC2608" w:rsidRPr="00D33972" w:rsidRDefault="00DC2608" w:rsidP="00B81F20">
      <w:pPr>
        <w:pStyle w:val="Heading3"/>
        <w:jc w:val="both"/>
        <w:rPr>
          <w:rFonts w:eastAsia="Times New Roman"/>
          <w:lang w:eastAsia="en-GB"/>
        </w:rPr>
      </w:pPr>
      <w:bookmarkStart w:id="104" w:name="_Toc165627344"/>
      <w:bookmarkStart w:id="105" w:name="_Toc165629199"/>
      <w:r w:rsidRPr="00D33972">
        <w:rPr>
          <w:rFonts w:eastAsia="Times New Roman"/>
          <w:lang w:eastAsia="en-GB"/>
        </w:rPr>
        <w:t>Application Process:</w:t>
      </w:r>
      <w:bookmarkEnd w:id="104"/>
      <w:bookmarkEnd w:id="105"/>
    </w:p>
    <w:p w14:paraId="1A531C3C" w14:textId="77777777" w:rsidR="00DC2608" w:rsidRPr="00D33972" w:rsidRDefault="00DC2608" w:rsidP="00B81F20">
      <w:pPr>
        <w:numPr>
          <w:ilvl w:val="0"/>
          <w:numId w:val="4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must complete an application form available from the Disability Services office.</w:t>
      </w:r>
    </w:p>
    <w:p w14:paraId="016EE4C5" w14:textId="77777777" w:rsidR="00DC2608" w:rsidRPr="00D33972" w:rsidRDefault="00DC2608" w:rsidP="00B81F20">
      <w:pPr>
        <w:numPr>
          <w:ilvl w:val="0"/>
          <w:numId w:val="4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Applications should include:</w:t>
      </w:r>
    </w:p>
    <w:p w14:paraId="164B0B2C" w14:textId="77777777" w:rsidR="00DC2608" w:rsidRPr="00D33972" w:rsidRDefault="00DC2608" w:rsidP="00B81F20">
      <w:pPr>
        <w:numPr>
          <w:ilvl w:val="1"/>
          <w:numId w:val="4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Comprehensive documentation from a qualified professional detailing the disability.</w:t>
      </w:r>
    </w:p>
    <w:p w14:paraId="57F853E7" w14:textId="77777777" w:rsidR="00DC2608" w:rsidRPr="00D33972" w:rsidRDefault="00DC2608" w:rsidP="00B81F20">
      <w:pPr>
        <w:numPr>
          <w:ilvl w:val="1"/>
          <w:numId w:val="4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 personal statement from the student explaining their preference for an oral exam and how their disability impacts their exam performance.</w:t>
      </w:r>
    </w:p>
    <w:p w14:paraId="6CB79DBE" w14:textId="77777777" w:rsidR="00DC2608" w:rsidRPr="00D33972" w:rsidRDefault="00DC2608" w:rsidP="00B81F20">
      <w:pPr>
        <w:numPr>
          <w:ilvl w:val="1"/>
          <w:numId w:val="4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Recommendations from academic advisors or faculty who can attest to the student's academic needs and capabilities.</w:t>
      </w:r>
    </w:p>
    <w:p w14:paraId="5B2B7BDB" w14:textId="77777777" w:rsidR="00DC2608" w:rsidRPr="00D33972" w:rsidRDefault="00DC2608" w:rsidP="00B81F20">
      <w:pPr>
        <w:pStyle w:val="Heading3"/>
        <w:jc w:val="both"/>
        <w:rPr>
          <w:rFonts w:eastAsia="Times New Roman"/>
          <w:lang w:eastAsia="en-GB"/>
        </w:rPr>
      </w:pPr>
      <w:bookmarkStart w:id="106" w:name="_Toc165627345"/>
      <w:bookmarkStart w:id="107" w:name="_Toc165629200"/>
      <w:r w:rsidRPr="00D33972">
        <w:rPr>
          <w:rFonts w:eastAsia="Times New Roman"/>
          <w:lang w:eastAsia="en-GB"/>
        </w:rPr>
        <w:t>Approval:</w:t>
      </w:r>
      <w:bookmarkEnd w:id="106"/>
      <w:bookmarkEnd w:id="107"/>
    </w:p>
    <w:p w14:paraId="2E3B67E3" w14:textId="77777777" w:rsidR="00DC2608" w:rsidRPr="00D33972" w:rsidRDefault="00DC2608" w:rsidP="00B81F20">
      <w:pPr>
        <w:numPr>
          <w:ilvl w:val="0"/>
          <w:numId w:val="4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 multidisciplinary panel including Disability Services staff, faculty members from relevant departments, and a student representative (where possible) will review applications.</w:t>
      </w:r>
    </w:p>
    <w:p w14:paraId="380D3573" w14:textId="77777777" w:rsidR="00DC2608" w:rsidRPr="00D33972" w:rsidRDefault="00DC2608" w:rsidP="00B81F20">
      <w:pPr>
        <w:numPr>
          <w:ilvl w:val="0"/>
          <w:numId w:val="4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Decisions will be made considering the student’s documented needs, the nature of the course content, and the essential competencies being assessed.</w:t>
      </w:r>
    </w:p>
    <w:p w14:paraId="6DC84947" w14:textId="77777777" w:rsidR="00DC2608" w:rsidRPr="00D33972" w:rsidRDefault="00DC2608" w:rsidP="00B81F20">
      <w:pPr>
        <w:numPr>
          <w:ilvl w:val="0"/>
          <w:numId w:val="4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will be notified of the decision in writing, and a meeting will be arranged to discuss the outcome and any further steps.</w:t>
      </w:r>
    </w:p>
    <w:p w14:paraId="37B01417" w14:textId="77777777" w:rsidR="00DC2608" w:rsidRPr="00D33972" w:rsidRDefault="00DC2608" w:rsidP="00B81F20">
      <w:pPr>
        <w:pStyle w:val="Heading3"/>
        <w:jc w:val="both"/>
        <w:rPr>
          <w:rFonts w:eastAsia="Times New Roman"/>
          <w:lang w:eastAsia="en-GB"/>
        </w:rPr>
      </w:pPr>
      <w:bookmarkStart w:id="108" w:name="_Toc165627346"/>
      <w:bookmarkStart w:id="109" w:name="_Toc165629201"/>
      <w:r w:rsidRPr="00D33972">
        <w:rPr>
          <w:rFonts w:eastAsia="Times New Roman"/>
          <w:lang w:eastAsia="en-GB"/>
        </w:rPr>
        <w:t>Conducting the Exam:</w:t>
      </w:r>
      <w:bookmarkEnd w:id="108"/>
      <w:bookmarkEnd w:id="109"/>
    </w:p>
    <w:p w14:paraId="78FF9463" w14:textId="77777777" w:rsidR="00DC2608" w:rsidRPr="00D33972" w:rsidRDefault="00DC2608" w:rsidP="00B81F20">
      <w:pPr>
        <w:numPr>
          <w:ilvl w:val="0"/>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Preparation:</w:t>
      </w:r>
    </w:p>
    <w:p w14:paraId="7FEC9897"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Schedule the oral exam at a time that considers the student's best performance times (e.g., accounting for medication effects or peak cognitive periods).</w:t>
      </w:r>
    </w:p>
    <w:p w14:paraId="32A6D829"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Ensure the exam location is accessible, quiet, and free from distractions.</w:t>
      </w:r>
    </w:p>
    <w:p w14:paraId="45BF67BF"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lastRenderedPageBreak/>
        <w:t>Provide the student with the exam questions or topics at least 24 hours in advance if this accommodation is included in their approved adjustments.</w:t>
      </w:r>
    </w:p>
    <w:p w14:paraId="5AFBF5D5" w14:textId="77777777" w:rsidR="00DC2608" w:rsidRPr="00D33972" w:rsidRDefault="00DC2608" w:rsidP="00B81F20">
      <w:pPr>
        <w:numPr>
          <w:ilvl w:val="0"/>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During the Exam:</w:t>
      </w:r>
    </w:p>
    <w:p w14:paraId="0F12D85B" w14:textId="7333DA20"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 xml:space="preserve">Examiners should use clear and straightforward language and avoid ambiguous or </w:t>
      </w:r>
      <w:r w:rsidR="00AD2AD6" w:rsidRPr="00D33972">
        <w:rPr>
          <w:rFonts w:eastAsia="Times New Roman" w:cstheme="minorHAnsi"/>
          <w:kern w:val="0"/>
          <w:lang w:eastAsia="en-GB"/>
          <w14:ligatures w14:val="none"/>
        </w:rPr>
        <w:t>double-barrelled</w:t>
      </w:r>
      <w:r w:rsidRPr="00D33972">
        <w:rPr>
          <w:rFonts w:eastAsia="Times New Roman" w:cstheme="minorHAnsi"/>
          <w:kern w:val="0"/>
          <w:lang w:eastAsia="en-GB"/>
          <w14:ligatures w14:val="none"/>
        </w:rPr>
        <w:t xml:space="preserve"> questions.</w:t>
      </w:r>
    </w:p>
    <w:p w14:paraId="6102C4B8"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Record the exam using audio or video equipment to ensure that there is a reliable record for transparency and for review in case of disputes.</w:t>
      </w:r>
    </w:p>
    <w:p w14:paraId="4241A062"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Allow the student breaks if needed, as agreed in the accommodations plan.</w:t>
      </w:r>
    </w:p>
    <w:p w14:paraId="6AB2ABC3" w14:textId="77777777" w:rsidR="00DC2608" w:rsidRPr="00D33972" w:rsidRDefault="00DC2608" w:rsidP="00B81F20">
      <w:pPr>
        <w:numPr>
          <w:ilvl w:val="0"/>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Examiner Training:</w:t>
      </w:r>
    </w:p>
    <w:p w14:paraId="637441B6"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Provide specific training for examiners on how to conduct oral exams with disabled students.</w:t>
      </w:r>
    </w:p>
    <w:p w14:paraId="7E09D634"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Cover aspects such as appropriate questioning techniques, sensitivity to non-verbal cues indicating anxiety or misunderstanding, and strategies to ensure unbiased and equitable evaluation.</w:t>
      </w:r>
    </w:p>
    <w:p w14:paraId="5A6B8917"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Train examiners on the use of any necessary technology and on maintaining confidentiality and integrity during the recording process.</w:t>
      </w:r>
    </w:p>
    <w:p w14:paraId="6A772F77" w14:textId="77777777" w:rsidR="00DC2608" w:rsidRPr="00D33972" w:rsidRDefault="00DC2608" w:rsidP="00B81F20">
      <w:pPr>
        <w:numPr>
          <w:ilvl w:val="0"/>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Feedback and Evaluation:</w:t>
      </w:r>
    </w:p>
    <w:p w14:paraId="7964C896"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Provide immediate, constructive feedback during the exam to guide the student.</w:t>
      </w:r>
    </w:p>
    <w:p w14:paraId="2A7012F6"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Use a detailed rubric that outlines the criteria for evaluation to ensure consistency across different examiners and exams.</w:t>
      </w:r>
    </w:p>
    <w:p w14:paraId="28943392" w14:textId="77777777" w:rsidR="00DC2608" w:rsidRPr="00D33972" w:rsidRDefault="00DC2608" w:rsidP="00B81F20">
      <w:pPr>
        <w:numPr>
          <w:ilvl w:val="1"/>
          <w:numId w:val="4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Offer the student an opportunity to reflect on their performance and discuss it with the examiner at the end of the session.</w:t>
      </w:r>
    </w:p>
    <w:p w14:paraId="588B3776" w14:textId="77777777" w:rsidR="00DC2608" w:rsidRPr="00D33972" w:rsidRDefault="00DC2608" w:rsidP="00B81F20">
      <w:pPr>
        <w:pStyle w:val="Heading2"/>
        <w:jc w:val="both"/>
        <w:rPr>
          <w:rFonts w:eastAsia="Times New Roman"/>
          <w:lang w:eastAsia="en-GB"/>
        </w:rPr>
      </w:pPr>
      <w:bookmarkStart w:id="110" w:name="_Toc165627347"/>
      <w:bookmarkStart w:id="111" w:name="_Toc165629202"/>
      <w:r w:rsidRPr="00D33972">
        <w:rPr>
          <w:rFonts w:eastAsia="Times New Roman"/>
          <w:lang w:eastAsia="en-GB"/>
        </w:rPr>
        <w:t>3. Post-Exam Review</w:t>
      </w:r>
      <w:bookmarkEnd w:id="110"/>
      <w:bookmarkEnd w:id="111"/>
    </w:p>
    <w:p w14:paraId="6FDB9862" w14:textId="77777777" w:rsidR="00DC2608" w:rsidRPr="00D33972" w:rsidRDefault="00DC2608" w:rsidP="00B81F20">
      <w:pPr>
        <w:numPr>
          <w:ilvl w:val="0"/>
          <w:numId w:val="4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can request a review of the oral examination process and its outcomes if they feel their accommodations were not properly implemented or they were unfairly assessed.</w:t>
      </w:r>
    </w:p>
    <w:p w14:paraId="7C8590E5" w14:textId="62880ED3" w:rsidR="00AD2AD6" w:rsidRDefault="00DC2608" w:rsidP="00B81F20">
      <w:pPr>
        <w:numPr>
          <w:ilvl w:val="0"/>
          <w:numId w:val="4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 formal process should be in place for handling such reviews, which can include listening to the recordings, reassessing the student's performance by a different panel, and ensuring that all accommodations were indeed provided.</w:t>
      </w:r>
    </w:p>
    <w:p w14:paraId="56235F3A" w14:textId="77777777" w:rsidR="00AD2AD6" w:rsidRPr="00AD2AD6" w:rsidRDefault="00AD2AD6" w:rsidP="00B81F20">
      <w:pPr>
        <w:spacing w:before="100" w:beforeAutospacing="1" w:after="100" w:afterAutospacing="1"/>
        <w:ind w:left="720"/>
        <w:jc w:val="both"/>
        <w:rPr>
          <w:rFonts w:eastAsia="Times New Roman" w:cstheme="minorHAnsi"/>
          <w:kern w:val="0"/>
          <w:lang w:eastAsia="en-GB"/>
          <w14:ligatures w14:val="none"/>
        </w:rPr>
      </w:pPr>
    </w:p>
    <w:p w14:paraId="5E778B18" w14:textId="77777777" w:rsidR="00AD2AD6" w:rsidRDefault="00AD2AD6" w:rsidP="00B81F20">
      <w:pPr>
        <w:pStyle w:val="Heading2"/>
        <w:jc w:val="both"/>
        <w:rPr>
          <w:rFonts w:eastAsia="Times New Roman"/>
          <w:lang w:eastAsia="en-GB"/>
        </w:rPr>
      </w:pPr>
      <w:bookmarkStart w:id="112" w:name="_Toc165627348"/>
      <w:bookmarkStart w:id="113" w:name="_Toc165629203"/>
      <w:r>
        <w:rPr>
          <w:rFonts w:eastAsia="Times New Roman"/>
          <w:lang w:eastAsia="en-GB"/>
        </w:rPr>
        <w:t>Conclusion</w:t>
      </w:r>
      <w:bookmarkEnd w:id="112"/>
      <w:bookmarkEnd w:id="113"/>
    </w:p>
    <w:p w14:paraId="6A60C0F5" w14:textId="68033790"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By implementing these expanded guidelines, universities can better accommodate students who require alternative examination formats due to disabilities. These comprehensive measures ensure that the examination process is fair, transparent, and adaptive to individual needs, thereby supporting the academic success of all students.</w:t>
      </w:r>
    </w:p>
    <w:p w14:paraId="1146A1C5" w14:textId="77777777" w:rsidR="00DC2608" w:rsidRPr="00D33972" w:rsidRDefault="00DC2608" w:rsidP="00B81F20">
      <w:pPr>
        <w:jc w:val="both"/>
        <w:rPr>
          <w:rFonts w:cstheme="minorHAnsi"/>
        </w:rPr>
      </w:pPr>
    </w:p>
    <w:p w14:paraId="3B74EF97" w14:textId="0C833CB4" w:rsidR="00DC2608" w:rsidRPr="00B426DF" w:rsidRDefault="00DD3791" w:rsidP="000F64CB">
      <w:pPr>
        <w:pStyle w:val="Heading1"/>
        <w:rPr>
          <w:b/>
          <w:bCs/>
        </w:rPr>
      </w:pPr>
      <w:bookmarkStart w:id="114" w:name="_Toc165627349"/>
      <w:bookmarkStart w:id="115" w:name="_Toc165629204"/>
      <w:r w:rsidRPr="00B426DF">
        <w:rPr>
          <w:b/>
          <w:bCs/>
        </w:rPr>
        <w:lastRenderedPageBreak/>
        <w:t xml:space="preserve">7. </w:t>
      </w:r>
      <w:r w:rsidR="00DC2608" w:rsidRPr="00B426DF">
        <w:rPr>
          <w:b/>
          <w:bCs/>
        </w:rPr>
        <w:t>Guidelines for Permitting Food and Drinks in Examination Venues</w:t>
      </w:r>
      <w:bookmarkEnd w:id="114"/>
      <w:bookmarkEnd w:id="115"/>
    </w:p>
    <w:p w14:paraId="10183678"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Ensuring that students with medical needs, such as diabetes, can manage their condition effectively during examinations is crucial for maintaining their health and ensuring they can perform to the best of their abilities. Here are comprehensive guidelines to govern the allowance of food and drinks in examination venues for such students.</w:t>
      </w:r>
    </w:p>
    <w:p w14:paraId="0BEE5F6E" w14:textId="77777777" w:rsidR="00DC2608" w:rsidRPr="00D33972" w:rsidRDefault="00DC2608" w:rsidP="00B81F20">
      <w:pPr>
        <w:pStyle w:val="Heading2"/>
        <w:jc w:val="both"/>
        <w:rPr>
          <w:rFonts w:eastAsia="Times New Roman"/>
          <w:lang w:eastAsia="en-GB"/>
        </w:rPr>
      </w:pPr>
      <w:bookmarkStart w:id="116" w:name="_Toc165627350"/>
      <w:bookmarkStart w:id="117" w:name="_Toc165629205"/>
      <w:r w:rsidRPr="00D33972">
        <w:rPr>
          <w:rFonts w:eastAsia="Times New Roman"/>
          <w:lang w:eastAsia="en-GB"/>
        </w:rPr>
        <w:t>1. Eligibility and Permission</w:t>
      </w:r>
      <w:bookmarkEnd w:id="116"/>
      <w:bookmarkEnd w:id="117"/>
    </w:p>
    <w:p w14:paraId="52CFBD86"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1.1 Granting Permission:</w:t>
      </w:r>
    </w:p>
    <w:p w14:paraId="06A6B139" w14:textId="77777777" w:rsidR="00DC2608" w:rsidRPr="00D33972" w:rsidRDefault="00DC2608" w:rsidP="00B81F20">
      <w:pPr>
        <w:numPr>
          <w:ilvl w:val="0"/>
          <w:numId w:val="4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who require food and/or drinks during examinations due to a medical condition must apply for permission through the institution's Disability Services.</w:t>
      </w:r>
    </w:p>
    <w:p w14:paraId="43E98EA1" w14:textId="77777777" w:rsidR="00DC2608" w:rsidRPr="00D33972" w:rsidRDefault="00DC2608" w:rsidP="00B81F20">
      <w:pPr>
        <w:numPr>
          <w:ilvl w:val="0"/>
          <w:numId w:val="4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application must be supported by medical documentation that clearly outlines the necessity for access to food or beverages during an exam.</w:t>
      </w:r>
    </w:p>
    <w:p w14:paraId="721195CB"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1.2 Documentation and Approval:</w:t>
      </w:r>
    </w:p>
    <w:p w14:paraId="27AC8EC0" w14:textId="77777777" w:rsidR="00DC2608" w:rsidRPr="00D33972" w:rsidRDefault="00DC2608" w:rsidP="00B81F20">
      <w:pPr>
        <w:numPr>
          <w:ilvl w:val="0"/>
          <w:numId w:val="4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Approved accommodations will be documented in the student’s Learning Needs Assessment specifying what items are permitted and under what conditions.</w:t>
      </w:r>
    </w:p>
    <w:p w14:paraId="21ED14EC" w14:textId="77777777" w:rsidR="00DC2608" w:rsidRPr="00D33972" w:rsidRDefault="00DC2608" w:rsidP="00B81F20">
      <w:pPr>
        <w:numPr>
          <w:ilvl w:val="0"/>
          <w:numId w:val="4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 copy of the Learning Needs Assessment should be available to the examination invigilators and the Examinations Office.</w:t>
      </w:r>
    </w:p>
    <w:p w14:paraId="1F486BEA" w14:textId="77777777" w:rsidR="00DC2608" w:rsidRPr="00D33972" w:rsidRDefault="00DC2608" w:rsidP="00B81F20">
      <w:pPr>
        <w:pStyle w:val="Heading2"/>
        <w:jc w:val="both"/>
        <w:rPr>
          <w:rFonts w:eastAsia="Times New Roman"/>
          <w:lang w:eastAsia="en-GB"/>
        </w:rPr>
      </w:pPr>
      <w:bookmarkStart w:id="118" w:name="_Toc165627351"/>
      <w:bookmarkStart w:id="119" w:name="_Toc165629206"/>
      <w:r w:rsidRPr="00D33972">
        <w:rPr>
          <w:rFonts w:eastAsia="Times New Roman"/>
          <w:lang w:eastAsia="en-GB"/>
        </w:rPr>
        <w:t>2. Types of Permissible Items</w:t>
      </w:r>
      <w:bookmarkEnd w:id="118"/>
      <w:bookmarkEnd w:id="119"/>
    </w:p>
    <w:p w14:paraId="3860C31B"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2.1 Food and Beverage Specifications:</w:t>
      </w:r>
    </w:p>
    <w:p w14:paraId="7329A724" w14:textId="77777777" w:rsidR="00DC2608" w:rsidRPr="00D33972" w:rsidRDefault="00DC2608" w:rsidP="00B81F20">
      <w:pPr>
        <w:numPr>
          <w:ilvl w:val="0"/>
          <w:numId w:val="4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Only odourless and quiet-to-access foods are permitted to minimize distractions to other examinees. Examples include soft fruits, bars, and sandwiches that do not contain strong-smelling ingredients like onions or fish.</w:t>
      </w:r>
    </w:p>
    <w:p w14:paraId="1FFE0318" w14:textId="77777777" w:rsidR="00DC2608" w:rsidRPr="00D33972" w:rsidRDefault="00DC2608" w:rsidP="00B81F20">
      <w:pPr>
        <w:numPr>
          <w:ilvl w:val="0"/>
          <w:numId w:val="4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Beverages should be in containers that minimise noise when opening or handling, such as screw-top bottles or containers with sports caps.</w:t>
      </w:r>
    </w:p>
    <w:p w14:paraId="6EC982A9"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2.2 Packaging:</w:t>
      </w:r>
    </w:p>
    <w:p w14:paraId="43A69085" w14:textId="77777777" w:rsidR="00DC2608" w:rsidRPr="00D33972" w:rsidRDefault="00DC2608" w:rsidP="00B81F20">
      <w:pPr>
        <w:numPr>
          <w:ilvl w:val="0"/>
          <w:numId w:val="5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are required to repackage food items from noisy wrappers (e.g., plastic bags or foil) into quiet, non-distracting containers like silicone bags or bento boxes prior to entering the exam hall.</w:t>
      </w:r>
    </w:p>
    <w:p w14:paraId="6803135C"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2.3 Restricted Items:</w:t>
      </w:r>
    </w:p>
    <w:p w14:paraId="590A907B" w14:textId="77777777" w:rsidR="00DC2608" w:rsidRPr="00D33972" w:rsidRDefault="00DC2608" w:rsidP="00B81F20">
      <w:pPr>
        <w:numPr>
          <w:ilvl w:val="0"/>
          <w:numId w:val="5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Foods that create noise when consumed, such as crisps and crackers, are not allowed. The HEI reserves the right to refuse entry of any items deemed too disruptive.</w:t>
      </w:r>
    </w:p>
    <w:p w14:paraId="05559348" w14:textId="77777777" w:rsidR="00DC2608" w:rsidRPr="00D33972" w:rsidRDefault="00DC2608" w:rsidP="00B81F20">
      <w:pPr>
        <w:pStyle w:val="Heading2"/>
        <w:jc w:val="both"/>
        <w:rPr>
          <w:rFonts w:eastAsia="Times New Roman"/>
          <w:lang w:eastAsia="en-GB"/>
        </w:rPr>
      </w:pPr>
      <w:bookmarkStart w:id="120" w:name="_Toc165627352"/>
      <w:bookmarkStart w:id="121" w:name="_Toc165629207"/>
      <w:r w:rsidRPr="00D33972">
        <w:rPr>
          <w:rFonts w:eastAsia="Times New Roman"/>
          <w:lang w:eastAsia="en-GB"/>
        </w:rPr>
        <w:t>3. Logistics and Setup</w:t>
      </w:r>
      <w:bookmarkEnd w:id="120"/>
      <w:bookmarkEnd w:id="121"/>
    </w:p>
    <w:p w14:paraId="3EFFE768"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3.1 Prior Notification:</w:t>
      </w:r>
    </w:p>
    <w:p w14:paraId="7A5D47BC" w14:textId="77777777" w:rsidR="00DC2608" w:rsidRPr="00D33972" w:rsidRDefault="00DC2608" w:rsidP="00B81F20">
      <w:pPr>
        <w:numPr>
          <w:ilvl w:val="0"/>
          <w:numId w:val="5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lastRenderedPageBreak/>
        <w:t>Students must notify the Examinations Office at least two weeks in advance of the examination about their intention to bring food or drinks into the exam venue as per their Learning Needs Assessment.</w:t>
      </w:r>
    </w:p>
    <w:p w14:paraId="6795F806" w14:textId="77777777" w:rsidR="00DC2608" w:rsidRPr="00D33972" w:rsidRDefault="00DC2608" w:rsidP="00B81F20">
      <w:pPr>
        <w:numPr>
          <w:ilvl w:val="0"/>
          <w:numId w:val="5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This allows the office to make necessary arrangements and inform invigilators accordingly.</w:t>
      </w:r>
    </w:p>
    <w:p w14:paraId="7F58DA6A"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3.2 Handling and Storage:</w:t>
      </w:r>
    </w:p>
    <w:p w14:paraId="0EC0055A" w14:textId="77777777" w:rsidR="00DC2608" w:rsidRPr="00D33972" w:rsidRDefault="00DC2608" w:rsidP="00B81F20">
      <w:pPr>
        <w:numPr>
          <w:ilvl w:val="0"/>
          <w:numId w:val="5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Examination venues will have designated areas where students can store their food and drink items if they do not need to access them continuously.</w:t>
      </w:r>
    </w:p>
    <w:p w14:paraId="779A1673" w14:textId="77777777" w:rsidR="00DC2608" w:rsidRPr="00D33972" w:rsidRDefault="00DC2608" w:rsidP="00B81F20">
      <w:pPr>
        <w:numPr>
          <w:ilvl w:val="0"/>
          <w:numId w:val="5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may be asked to show the items to a member of staff before entering the exam venue to ensure compliance with the guidelines.</w:t>
      </w:r>
    </w:p>
    <w:p w14:paraId="6D5C21ED" w14:textId="77777777" w:rsidR="00DC2608" w:rsidRPr="00D33972" w:rsidRDefault="00DC2608" w:rsidP="00B81F20">
      <w:pPr>
        <w:pStyle w:val="Heading2"/>
        <w:jc w:val="both"/>
        <w:rPr>
          <w:rFonts w:eastAsia="Times New Roman"/>
          <w:lang w:eastAsia="en-GB"/>
        </w:rPr>
      </w:pPr>
      <w:bookmarkStart w:id="122" w:name="_Toc165627353"/>
      <w:bookmarkStart w:id="123" w:name="_Toc165629208"/>
      <w:r w:rsidRPr="00D33972">
        <w:rPr>
          <w:rFonts w:eastAsia="Times New Roman"/>
          <w:lang w:eastAsia="en-GB"/>
        </w:rPr>
        <w:t>4. During the Examination</w:t>
      </w:r>
      <w:bookmarkEnd w:id="122"/>
      <w:bookmarkEnd w:id="123"/>
    </w:p>
    <w:p w14:paraId="028E6D86"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4.1 Access to Food/Drinks:</w:t>
      </w:r>
    </w:p>
    <w:p w14:paraId="2D0C5ADD" w14:textId="77777777" w:rsidR="00DC2608" w:rsidRPr="00D33972" w:rsidRDefault="00DC2608" w:rsidP="00B81F20">
      <w:pPr>
        <w:numPr>
          <w:ilvl w:val="0"/>
          <w:numId w:val="5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should access their food and drinks discreetly and with minimal disruption. They should also be located in a way that they can access them without disturbing others.</w:t>
      </w:r>
    </w:p>
    <w:p w14:paraId="4E069811" w14:textId="77777777" w:rsidR="00DC2608" w:rsidRPr="00D33972" w:rsidRDefault="00DC2608" w:rsidP="00B81F20">
      <w:pPr>
        <w:numPr>
          <w:ilvl w:val="0"/>
          <w:numId w:val="5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Examination invigilators will be informed of the students who have permission to bring food and drinks and will monitor to ensure guidelines are followed.</w:t>
      </w:r>
    </w:p>
    <w:p w14:paraId="6E04B577" w14:textId="77777777" w:rsidR="00DC2608" w:rsidRPr="00D33972" w:rsidRDefault="00DC2608" w:rsidP="00B81F20">
      <w:pPr>
        <w:pStyle w:val="Heading2"/>
        <w:jc w:val="both"/>
        <w:rPr>
          <w:rFonts w:eastAsia="Times New Roman"/>
          <w:lang w:eastAsia="en-GB"/>
        </w:rPr>
      </w:pPr>
      <w:bookmarkStart w:id="124" w:name="_Toc165627354"/>
      <w:bookmarkStart w:id="125" w:name="_Toc165629209"/>
      <w:r w:rsidRPr="00D33972">
        <w:rPr>
          <w:rFonts w:eastAsia="Times New Roman"/>
          <w:lang w:eastAsia="en-GB"/>
        </w:rPr>
        <w:t>5. Monitoring and Feedback</w:t>
      </w:r>
      <w:bookmarkEnd w:id="124"/>
      <w:bookmarkEnd w:id="125"/>
    </w:p>
    <w:p w14:paraId="45B288A5"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5.1 Feedback Mechanism:</w:t>
      </w:r>
    </w:p>
    <w:p w14:paraId="6D3109DD" w14:textId="4ACB6AD8" w:rsidR="00DC2608" w:rsidRPr="00D33972" w:rsidRDefault="00DC2608" w:rsidP="00B81F20">
      <w:pPr>
        <w:numPr>
          <w:ilvl w:val="0"/>
          <w:numId w:val="5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 xml:space="preserve">Students are encouraged to provide feedback after their examinations regarding how their needs were met and any </w:t>
      </w:r>
      <w:r w:rsidR="00AD2AD6" w:rsidRPr="00D33972">
        <w:rPr>
          <w:rFonts w:eastAsia="Times New Roman" w:cstheme="minorHAnsi"/>
          <w:kern w:val="0"/>
          <w:lang w:eastAsia="en-GB"/>
          <w14:ligatures w14:val="none"/>
        </w:rPr>
        <w:t>issues,</w:t>
      </w:r>
      <w:r w:rsidRPr="00D33972">
        <w:rPr>
          <w:rFonts w:eastAsia="Times New Roman" w:cstheme="minorHAnsi"/>
          <w:kern w:val="0"/>
          <w:lang w:eastAsia="en-GB"/>
          <w14:ligatures w14:val="none"/>
        </w:rPr>
        <w:t xml:space="preserve"> they encountered with accessing their food or drinks.</w:t>
      </w:r>
    </w:p>
    <w:p w14:paraId="0D546105" w14:textId="77777777" w:rsidR="00DC2608" w:rsidRPr="00D33972" w:rsidRDefault="00DC2608" w:rsidP="00B81F20">
      <w:pPr>
        <w:numPr>
          <w:ilvl w:val="0"/>
          <w:numId w:val="5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This feedback will help to refine the guidelines and arrangements for future examinations.</w:t>
      </w:r>
    </w:p>
    <w:p w14:paraId="791AA87F" w14:textId="77777777" w:rsidR="00DC2608" w:rsidRPr="00D33972" w:rsidRDefault="00DC2608" w:rsidP="00B81F20">
      <w:pPr>
        <w:pStyle w:val="Heading2"/>
        <w:jc w:val="both"/>
        <w:rPr>
          <w:rFonts w:eastAsia="Times New Roman"/>
          <w:lang w:eastAsia="en-GB"/>
        </w:rPr>
      </w:pPr>
      <w:bookmarkStart w:id="126" w:name="_Toc165627355"/>
      <w:bookmarkStart w:id="127" w:name="_Toc165629210"/>
      <w:r w:rsidRPr="00D33972">
        <w:rPr>
          <w:rFonts w:eastAsia="Times New Roman"/>
          <w:lang w:eastAsia="en-GB"/>
        </w:rPr>
        <w:t>6. Policy Review and Updates</w:t>
      </w:r>
      <w:bookmarkEnd w:id="126"/>
      <w:bookmarkEnd w:id="127"/>
    </w:p>
    <w:p w14:paraId="0EBF0C5F"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6.1 Annual Review:</w:t>
      </w:r>
    </w:p>
    <w:p w14:paraId="524A5248" w14:textId="77777777" w:rsidR="00DC2608" w:rsidRPr="00D33972" w:rsidRDefault="00DC2608" w:rsidP="00B81F20">
      <w:pPr>
        <w:numPr>
          <w:ilvl w:val="0"/>
          <w:numId w:val="5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guidelines for food and drinks in examinations should be reviewed annually by Disability Services in conjunction with the Examinations Office.</w:t>
      </w:r>
    </w:p>
    <w:p w14:paraId="6B367872" w14:textId="21095A22" w:rsidR="00AD2AD6" w:rsidRPr="00D03406" w:rsidRDefault="00DC2608" w:rsidP="00B81F20">
      <w:pPr>
        <w:numPr>
          <w:ilvl w:val="0"/>
          <w:numId w:val="5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Reviews should consider student feedback, advancements in packaging technology, and any changes in medical advice regarding the management of conditions during exams.</w:t>
      </w:r>
    </w:p>
    <w:p w14:paraId="4AECB890" w14:textId="77777777" w:rsidR="00AD2AD6" w:rsidRDefault="00AD2AD6" w:rsidP="00B81F20">
      <w:pPr>
        <w:pStyle w:val="Heading2"/>
        <w:jc w:val="both"/>
        <w:rPr>
          <w:rFonts w:eastAsia="Times New Roman"/>
          <w:lang w:eastAsia="en-GB"/>
        </w:rPr>
      </w:pPr>
      <w:bookmarkStart w:id="128" w:name="_Toc165627356"/>
      <w:bookmarkStart w:id="129" w:name="_Toc165629211"/>
      <w:r>
        <w:rPr>
          <w:rFonts w:eastAsia="Times New Roman"/>
          <w:lang w:eastAsia="en-GB"/>
        </w:rPr>
        <w:t>Conclusion</w:t>
      </w:r>
      <w:bookmarkEnd w:id="128"/>
      <w:bookmarkEnd w:id="129"/>
      <w:r>
        <w:rPr>
          <w:rFonts w:eastAsia="Times New Roman"/>
          <w:lang w:eastAsia="en-GB"/>
        </w:rPr>
        <w:t xml:space="preserve"> </w:t>
      </w:r>
    </w:p>
    <w:p w14:paraId="1E21BE56" w14:textId="2F7C343C" w:rsidR="00DC2608"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 xml:space="preserve">By adhering to these guidelines, institutions can ensure that students with specific dietary and medical needs are accommodated during examinations without disrupting the exam </w:t>
      </w:r>
      <w:r w:rsidRPr="00D33972">
        <w:rPr>
          <w:rFonts w:eastAsia="Times New Roman" w:cstheme="minorHAnsi"/>
          <w:kern w:val="0"/>
          <w:lang w:eastAsia="en-GB"/>
          <w14:ligatures w14:val="none"/>
        </w:rPr>
        <w:lastRenderedPageBreak/>
        <w:t>environment for others. This approach not only supports the health and academic performance of these students but also upholds the integrity and fairness of the examination process.</w:t>
      </w:r>
    </w:p>
    <w:p w14:paraId="6E5BF04F"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700B972E"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14FEAF62"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19214BF7"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24CADEA8"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6550785E"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71FF1246"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2F7FBB87"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7A1F8251"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16F23D3"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2F41DA29"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202A5C53"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EE548C3"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3D032070"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6FA9365C"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05B17B4"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60E1104E"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42948FC9"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7EE85311"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3705679"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3062B3AF"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7946EEF8" w14:textId="77777777" w:rsidR="00D03406" w:rsidRPr="00D33972" w:rsidRDefault="00D03406" w:rsidP="00B81F20">
      <w:pPr>
        <w:spacing w:before="100" w:beforeAutospacing="1" w:after="100" w:afterAutospacing="1"/>
        <w:jc w:val="both"/>
        <w:rPr>
          <w:rFonts w:eastAsia="Times New Roman" w:cstheme="minorHAnsi"/>
          <w:kern w:val="0"/>
          <w:lang w:eastAsia="en-GB"/>
          <w14:ligatures w14:val="none"/>
        </w:rPr>
      </w:pPr>
    </w:p>
    <w:p w14:paraId="29E5CF2A" w14:textId="548C6437" w:rsidR="00DC2608" w:rsidRPr="00B426DF" w:rsidRDefault="00DD3791" w:rsidP="000F64CB">
      <w:pPr>
        <w:pStyle w:val="Heading1"/>
        <w:rPr>
          <w:b/>
          <w:bCs/>
        </w:rPr>
      </w:pPr>
      <w:bookmarkStart w:id="130" w:name="_Toc165627357"/>
      <w:bookmarkStart w:id="131" w:name="_Toc165629212"/>
      <w:r w:rsidRPr="00B426DF">
        <w:rPr>
          <w:b/>
          <w:bCs/>
        </w:rPr>
        <w:lastRenderedPageBreak/>
        <w:t xml:space="preserve">8. </w:t>
      </w:r>
      <w:r w:rsidR="00DC2608" w:rsidRPr="00B426DF">
        <w:rPr>
          <w:b/>
          <w:bCs/>
        </w:rPr>
        <w:t xml:space="preserve">Guidelines </w:t>
      </w:r>
      <w:r w:rsidR="00273C1D" w:rsidRPr="00B426DF">
        <w:rPr>
          <w:b/>
          <w:bCs/>
        </w:rPr>
        <w:t>for</w:t>
      </w:r>
      <w:r w:rsidR="00DC2608" w:rsidRPr="00B426DF">
        <w:rPr>
          <w:b/>
          <w:bCs/>
        </w:rPr>
        <w:t xml:space="preserve"> Splitting Examinations in Irish Universities</w:t>
      </w:r>
      <w:bookmarkEnd w:id="130"/>
      <w:bookmarkEnd w:id="131"/>
    </w:p>
    <w:p w14:paraId="11D85691" w14:textId="77777777" w:rsidR="00D03406" w:rsidRPr="00D03406" w:rsidRDefault="00D03406" w:rsidP="00B81F20">
      <w:pPr>
        <w:jc w:val="both"/>
        <w:rPr>
          <w:lang w:eastAsia="en-GB"/>
        </w:rPr>
      </w:pPr>
    </w:p>
    <w:p w14:paraId="7049364D" w14:textId="77777777" w:rsidR="00DC2608" w:rsidRPr="00D33972" w:rsidRDefault="00DC2608" w:rsidP="00B81F20">
      <w:pPr>
        <w:pStyle w:val="Heading2"/>
        <w:jc w:val="both"/>
        <w:rPr>
          <w:rFonts w:eastAsia="Times New Roman"/>
          <w:lang w:eastAsia="en-GB"/>
        </w:rPr>
      </w:pPr>
      <w:bookmarkStart w:id="132" w:name="_Toc165627358"/>
      <w:bookmarkStart w:id="133" w:name="_Toc165629213"/>
      <w:r w:rsidRPr="00D33972">
        <w:rPr>
          <w:rFonts w:eastAsia="Times New Roman"/>
          <w:lang w:eastAsia="en-GB"/>
        </w:rPr>
        <w:t>1. Understanding the Need for Split Exams</w:t>
      </w:r>
      <w:bookmarkEnd w:id="132"/>
      <w:bookmarkEnd w:id="133"/>
    </w:p>
    <w:p w14:paraId="43B52314"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Purpose:</w:t>
      </w:r>
    </w:p>
    <w:p w14:paraId="170FA0E4" w14:textId="77777777" w:rsidR="00DC2608" w:rsidRPr="00D33972" w:rsidRDefault="00DC2608" w:rsidP="00B81F20">
      <w:pPr>
        <w:numPr>
          <w:ilvl w:val="0"/>
          <w:numId w:val="5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Split exams are designed to support students whose disabilities or health conditions make it challenging to endure standard, extended exam periods due to physical or mental fatigue. Splitting the exam into multiple sessions allows these students to perform optimally and equitably.</w:t>
      </w:r>
    </w:p>
    <w:p w14:paraId="4D9C1083"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Learning Needs Plan Statements:</w:t>
      </w:r>
    </w:p>
    <w:p w14:paraId="77324894" w14:textId="77777777" w:rsidR="00DC2608" w:rsidRPr="00D33972" w:rsidRDefault="00DC2608" w:rsidP="00B81F20">
      <w:pPr>
        <w:numPr>
          <w:ilvl w:val="0"/>
          <w:numId w:val="5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 Learning Needs Plan is a formal document developed through the university's Disability Services in consultation with the student, which is then approved by the relevant academic policy or body. This plan outlines the necessary accommodations, including the potential for split exams.</w:t>
      </w:r>
    </w:p>
    <w:p w14:paraId="5F17518C" w14:textId="77777777" w:rsidR="00DC2608" w:rsidRPr="00D33972" w:rsidRDefault="00DC2608" w:rsidP="00B81F20">
      <w:pPr>
        <w:pStyle w:val="Heading2"/>
        <w:jc w:val="both"/>
        <w:rPr>
          <w:rFonts w:eastAsia="Times New Roman"/>
          <w:lang w:eastAsia="en-GB"/>
        </w:rPr>
      </w:pPr>
      <w:bookmarkStart w:id="134" w:name="_Toc165627359"/>
      <w:bookmarkStart w:id="135" w:name="_Toc165629214"/>
      <w:r w:rsidRPr="00D33972">
        <w:rPr>
          <w:rFonts w:eastAsia="Times New Roman"/>
          <w:lang w:eastAsia="en-GB"/>
        </w:rPr>
        <w:t>2. Criteria for Splitting Exams</w:t>
      </w:r>
      <w:bookmarkEnd w:id="134"/>
      <w:bookmarkEnd w:id="135"/>
    </w:p>
    <w:p w14:paraId="1CA04466"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Eligibility:</w:t>
      </w:r>
    </w:p>
    <w:p w14:paraId="4B6CBD0B" w14:textId="77777777" w:rsidR="00DC2608" w:rsidRPr="00D33972" w:rsidRDefault="00DC2608" w:rsidP="00B81F20">
      <w:pPr>
        <w:numPr>
          <w:ilvl w:val="0"/>
          <w:numId w:val="5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eligible for split exams will have this specified in their Learning Needs Plan, based on comprehensive assessments by health professionals and considering the student's course requirements and inherent academic standards.</w:t>
      </w:r>
    </w:p>
    <w:p w14:paraId="259D2D7C"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Adjustments Specified:</w:t>
      </w:r>
    </w:p>
    <w:p w14:paraId="19E6A366" w14:textId="77777777" w:rsidR="00DC2608" w:rsidRPr="00D33972" w:rsidRDefault="00DC2608" w:rsidP="00B81F20">
      <w:pPr>
        <w:numPr>
          <w:ilvl w:val="0"/>
          <w:numId w:val="6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Learning Needs Plan may include adjustments like exams split over multiple days, with mandatory breaks between sessions or different subjects. This is usually a non-standard agreement in consultation with the course director and dean of undergraduate &amp; postgraduate studies.</w:t>
      </w:r>
    </w:p>
    <w:p w14:paraId="4017401E" w14:textId="77777777" w:rsidR="00DC2608" w:rsidRPr="00D33972" w:rsidRDefault="00DC2608" w:rsidP="00B81F20">
      <w:pPr>
        <w:pStyle w:val="Heading2"/>
        <w:jc w:val="both"/>
        <w:rPr>
          <w:rFonts w:eastAsia="Times New Roman"/>
          <w:lang w:eastAsia="en-GB"/>
        </w:rPr>
      </w:pPr>
      <w:bookmarkStart w:id="136" w:name="_Toc165627360"/>
      <w:bookmarkStart w:id="137" w:name="_Toc165629215"/>
      <w:r w:rsidRPr="00D33972">
        <w:rPr>
          <w:rFonts w:eastAsia="Times New Roman"/>
          <w:lang w:eastAsia="en-GB"/>
        </w:rPr>
        <w:t>3. Administrative Procedures</w:t>
      </w:r>
      <w:bookmarkEnd w:id="136"/>
      <w:bookmarkEnd w:id="137"/>
    </w:p>
    <w:p w14:paraId="5703A45A"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Notification and Coordination:</w:t>
      </w:r>
    </w:p>
    <w:p w14:paraId="41C4E849" w14:textId="77777777" w:rsidR="00DC2608" w:rsidRPr="00D33972" w:rsidRDefault="00DC2608" w:rsidP="00B81F20">
      <w:pPr>
        <w:numPr>
          <w:ilvl w:val="0"/>
          <w:numId w:val="6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Examinations Office typically will be notified of this decision and co-ordinates the needs as specified in the non-standard Learning Needs Plan. Course Coordinators are responsible for preparing and submitting the necessary materials according to the established timeline.</w:t>
      </w:r>
    </w:p>
    <w:p w14:paraId="3A101F52"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Scheduling:</w:t>
      </w:r>
    </w:p>
    <w:p w14:paraId="178E6EB9" w14:textId="77777777" w:rsidR="00DC2608" w:rsidRPr="00D33972" w:rsidRDefault="00DC2608" w:rsidP="00B81F20">
      <w:pPr>
        <w:numPr>
          <w:ilvl w:val="0"/>
          <w:numId w:val="6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Exams should be scheduled to accommodate the split as detailed in the Learning Needs Plan, ensuring there are appropriate breaks and that each session is held on suitable days to manage the student's needs effectively.</w:t>
      </w:r>
    </w:p>
    <w:p w14:paraId="4E3A7231" w14:textId="77777777" w:rsidR="00DC2608" w:rsidRPr="00D33972" w:rsidRDefault="00DC2608" w:rsidP="00B81F20">
      <w:pPr>
        <w:pStyle w:val="Heading2"/>
        <w:jc w:val="both"/>
        <w:rPr>
          <w:rFonts w:eastAsia="Times New Roman"/>
          <w:lang w:eastAsia="en-GB"/>
        </w:rPr>
      </w:pPr>
      <w:bookmarkStart w:id="138" w:name="_Toc165627361"/>
      <w:bookmarkStart w:id="139" w:name="_Toc165629216"/>
      <w:r w:rsidRPr="00D33972">
        <w:rPr>
          <w:rFonts w:eastAsia="Times New Roman"/>
          <w:lang w:eastAsia="en-GB"/>
        </w:rPr>
        <w:lastRenderedPageBreak/>
        <w:t>4. Exam Paper Preparation</w:t>
      </w:r>
      <w:bookmarkEnd w:id="138"/>
      <w:bookmarkEnd w:id="139"/>
    </w:p>
    <w:p w14:paraId="333BAA7A"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Structure and Balance:</w:t>
      </w:r>
    </w:p>
    <w:p w14:paraId="1307DAA6" w14:textId="77777777" w:rsidR="00DC2608" w:rsidRPr="00D33972" w:rsidRDefault="00DC2608" w:rsidP="00B81F20">
      <w:pPr>
        <w:numPr>
          <w:ilvl w:val="0"/>
          <w:numId w:val="6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Divide the exam into sub-papers that are as equal in length and difficulty as possible. Ensure that the marks allocated are proportionate to the effort required for each sub-paper.</w:t>
      </w:r>
    </w:p>
    <w:p w14:paraId="2F5BBAFE"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Documentation:</w:t>
      </w:r>
    </w:p>
    <w:p w14:paraId="6D216DF3" w14:textId="77777777" w:rsidR="00DC2608" w:rsidRPr="00D33972" w:rsidRDefault="00DC2608" w:rsidP="00B81F20">
      <w:pPr>
        <w:numPr>
          <w:ilvl w:val="0"/>
          <w:numId w:val="6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Provide detailed cover sheets for each sub-paper, specifying the marks and time allowed for each section, including any allocated reading time.</w:t>
      </w:r>
    </w:p>
    <w:p w14:paraId="3683EEA7" w14:textId="77777777" w:rsidR="00DC2608" w:rsidRPr="00D33972" w:rsidRDefault="00DC2608" w:rsidP="00B81F20">
      <w:pPr>
        <w:pStyle w:val="Heading2"/>
        <w:jc w:val="both"/>
        <w:rPr>
          <w:rFonts w:eastAsia="Times New Roman"/>
          <w:lang w:eastAsia="en-GB"/>
        </w:rPr>
      </w:pPr>
      <w:bookmarkStart w:id="140" w:name="_Toc165627362"/>
      <w:bookmarkStart w:id="141" w:name="_Toc165629217"/>
      <w:r w:rsidRPr="00D33972">
        <w:rPr>
          <w:rFonts w:eastAsia="Times New Roman"/>
          <w:lang w:eastAsia="en-GB"/>
        </w:rPr>
        <w:t>5. Security and Integrity</w:t>
      </w:r>
      <w:bookmarkEnd w:id="140"/>
      <w:bookmarkEnd w:id="141"/>
    </w:p>
    <w:p w14:paraId="7E673B61"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Conducting the Exam:</w:t>
      </w:r>
    </w:p>
    <w:p w14:paraId="595DF9B7" w14:textId="77777777" w:rsidR="00DC2608" w:rsidRPr="00D33972" w:rsidRDefault="00DC2608" w:rsidP="00B81F20">
      <w:pPr>
        <w:numPr>
          <w:ilvl w:val="0"/>
          <w:numId w:val="6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Where feasible, the student will sit the first sub-paper alongside peers completing the full exam. The student will sign a statutory declaration to maintain confidentiality and not discuss the exam content until all sessions are completed.</w:t>
      </w:r>
    </w:p>
    <w:p w14:paraId="0541B687"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Access to Sub-Papers:</w:t>
      </w:r>
    </w:p>
    <w:p w14:paraId="516C7B77" w14:textId="026E65E2" w:rsidR="00D03406" w:rsidRPr="00D03406" w:rsidRDefault="00DC2608" w:rsidP="00B81F20">
      <w:pPr>
        <w:numPr>
          <w:ilvl w:val="0"/>
          <w:numId w:val="6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will only have access to one sub-paper at a time to maintain exam integrity.</w:t>
      </w:r>
    </w:p>
    <w:p w14:paraId="484FB141" w14:textId="77777777" w:rsidR="00DC2608" w:rsidRPr="00D33972" w:rsidRDefault="00DC2608" w:rsidP="00B81F20">
      <w:pPr>
        <w:pStyle w:val="Heading2"/>
        <w:jc w:val="both"/>
        <w:rPr>
          <w:rFonts w:eastAsia="Times New Roman"/>
          <w:lang w:eastAsia="en-GB"/>
        </w:rPr>
      </w:pPr>
      <w:bookmarkStart w:id="142" w:name="_Toc165627363"/>
      <w:bookmarkStart w:id="143" w:name="_Toc165629218"/>
      <w:r w:rsidRPr="00D33972">
        <w:rPr>
          <w:rFonts w:eastAsia="Times New Roman"/>
          <w:lang w:eastAsia="en-GB"/>
        </w:rPr>
        <w:t>6. Additional Considerations</w:t>
      </w:r>
      <w:bookmarkEnd w:id="142"/>
      <w:bookmarkEnd w:id="143"/>
    </w:p>
    <w:p w14:paraId="344FE73A"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Unequal Splits:</w:t>
      </w:r>
    </w:p>
    <w:p w14:paraId="78666306" w14:textId="77777777" w:rsidR="00DC2608" w:rsidRPr="00D33972" w:rsidRDefault="00DC2608" w:rsidP="00B81F20">
      <w:pPr>
        <w:numPr>
          <w:ilvl w:val="0"/>
          <w:numId w:val="6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If it's impractical to split an exam into equal parts (e.g., a paper that doesn’t evenly divide into logical sections), consult with Disability Services to explore alternative arrangements or adjust the duration and content of sub-papers appropriately.</w:t>
      </w:r>
    </w:p>
    <w:p w14:paraId="0AF1DDE9"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Transparency and Fairness:</w:t>
      </w:r>
    </w:p>
    <w:p w14:paraId="7BDAE984" w14:textId="77777777" w:rsidR="00DC2608" w:rsidRPr="00D33972" w:rsidRDefault="00DC2608" w:rsidP="00B81F20">
      <w:pPr>
        <w:numPr>
          <w:ilvl w:val="0"/>
          <w:numId w:val="6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Ensure that the format and marking structure of the exam and each sub-paper are clearly communicated and consistent with standard practices.</w:t>
      </w:r>
    </w:p>
    <w:p w14:paraId="183D5DCC" w14:textId="77777777" w:rsidR="00DC2608" w:rsidRPr="00D33972" w:rsidRDefault="00DC2608" w:rsidP="00B81F20">
      <w:pPr>
        <w:pStyle w:val="Heading2"/>
        <w:jc w:val="both"/>
        <w:rPr>
          <w:rFonts w:eastAsia="Times New Roman"/>
          <w:lang w:eastAsia="en-GB"/>
        </w:rPr>
      </w:pPr>
      <w:bookmarkStart w:id="144" w:name="_Toc165627364"/>
      <w:bookmarkStart w:id="145" w:name="_Toc165629219"/>
      <w:r w:rsidRPr="00D33972">
        <w:rPr>
          <w:rFonts w:eastAsia="Times New Roman"/>
          <w:lang w:eastAsia="en-GB"/>
        </w:rPr>
        <w:t>7. Student and Staff Communication</w:t>
      </w:r>
      <w:bookmarkEnd w:id="144"/>
      <w:bookmarkEnd w:id="145"/>
    </w:p>
    <w:p w14:paraId="054423DE"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Information Dissemination:</w:t>
      </w:r>
    </w:p>
    <w:p w14:paraId="2220BD70" w14:textId="77777777" w:rsidR="00DC2608" w:rsidRPr="00D33972" w:rsidRDefault="00DC2608" w:rsidP="00B81F20">
      <w:pPr>
        <w:numPr>
          <w:ilvl w:val="0"/>
          <w:numId w:val="6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Regularly update students and staff about the procedures and rationale for split exams through university communication channels.</w:t>
      </w:r>
    </w:p>
    <w:p w14:paraId="5D103798" w14:textId="77777777" w:rsidR="00DC2608" w:rsidRPr="00D33972" w:rsidRDefault="00DC2608" w:rsidP="00B81F20">
      <w:pPr>
        <w:numPr>
          <w:ilvl w:val="0"/>
          <w:numId w:val="6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Provide clear instructions on whom students should contact for further information about their specific arrangements.</w:t>
      </w:r>
    </w:p>
    <w:p w14:paraId="5231AE1D" w14:textId="77777777" w:rsidR="00DC2608" w:rsidRPr="00D33972" w:rsidRDefault="00DC2608" w:rsidP="00B81F20">
      <w:pPr>
        <w:pStyle w:val="Heading2"/>
        <w:jc w:val="both"/>
        <w:rPr>
          <w:rFonts w:eastAsia="Times New Roman"/>
          <w:lang w:eastAsia="en-GB"/>
        </w:rPr>
      </w:pPr>
      <w:bookmarkStart w:id="146" w:name="_Toc165627365"/>
      <w:bookmarkStart w:id="147" w:name="_Toc165629220"/>
      <w:r w:rsidRPr="00D33972">
        <w:rPr>
          <w:rFonts w:eastAsia="Times New Roman"/>
          <w:lang w:eastAsia="en-GB"/>
        </w:rPr>
        <w:lastRenderedPageBreak/>
        <w:t>8. Feedback and Continuous Improvement</w:t>
      </w:r>
      <w:bookmarkEnd w:id="146"/>
      <w:bookmarkEnd w:id="147"/>
    </w:p>
    <w:p w14:paraId="56F17DF4"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Review and Adaptation:</w:t>
      </w:r>
    </w:p>
    <w:p w14:paraId="0979D74E" w14:textId="77777777" w:rsidR="00DC2608" w:rsidRPr="00D33972" w:rsidRDefault="00DC2608" w:rsidP="00B81F20">
      <w:pPr>
        <w:numPr>
          <w:ilvl w:val="0"/>
          <w:numId w:val="7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Gather feedback from students and staff involved in split exams to refine the process.</w:t>
      </w:r>
    </w:p>
    <w:p w14:paraId="224580C3" w14:textId="77777777" w:rsidR="00DC2608" w:rsidRPr="00D33972" w:rsidRDefault="00DC2608" w:rsidP="00B81F20">
      <w:pPr>
        <w:numPr>
          <w:ilvl w:val="0"/>
          <w:numId w:val="7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Adjust policies and procedures based on this feedback to continuously improve the fairness and effectiveness of the accommodations.</w:t>
      </w:r>
    </w:p>
    <w:p w14:paraId="3AB26AC9" w14:textId="77777777" w:rsidR="00D03406" w:rsidRDefault="00D03406" w:rsidP="00B81F20">
      <w:pPr>
        <w:pStyle w:val="Heading2"/>
        <w:jc w:val="both"/>
        <w:rPr>
          <w:rFonts w:eastAsia="Times New Roman"/>
          <w:lang w:eastAsia="en-GB"/>
        </w:rPr>
      </w:pPr>
      <w:bookmarkStart w:id="148" w:name="_Toc165627366"/>
      <w:bookmarkStart w:id="149" w:name="_Toc165629221"/>
      <w:r>
        <w:rPr>
          <w:rFonts w:eastAsia="Times New Roman"/>
          <w:lang w:eastAsia="en-GB"/>
        </w:rPr>
        <w:t>Conclusion</w:t>
      </w:r>
      <w:bookmarkEnd w:id="148"/>
      <w:bookmarkEnd w:id="149"/>
    </w:p>
    <w:p w14:paraId="5F697FDF" w14:textId="1EEE655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These guidelines are tailored to meet the specific needs of students requiring split exams at Irish universities, ensuring that all students have equitable access to assessment opportunities in line with their academic potential and health requirements.</w:t>
      </w:r>
    </w:p>
    <w:p w14:paraId="6093F15C" w14:textId="77777777" w:rsidR="00DC2608" w:rsidRDefault="00DC2608" w:rsidP="00B81F20">
      <w:pPr>
        <w:jc w:val="both"/>
        <w:rPr>
          <w:rFonts w:cstheme="minorHAnsi"/>
        </w:rPr>
      </w:pPr>
    </w:p>
    <w:p w14:paraId="5684A8A5" w14:textId="77777777" w:rsidR="00537CAD" w:rsidRDefault="00537CAD" w:rsidP="00B81F20">
      <w:pPr>
        <w:jc w:val="both"/>
        <w:rPr>
          <w:rFonts w:cstheme="minorHAnsi"/>
        </w:rPr>
      </w:pPr>
    </w:p>
    <w:p w14:paraId="42BECEB9" w14:textId="77777777" w:rsidR="00537CAD" w:rsidRDefault="00537CAD" w:rsidP="00B81F20">
      <w:pPr>
        <w:jc w:val="both"/>
        <w:rPr>
          <w:rFonts w:cstheme="minorHAnsi"/>
        </w:rPr>
      </w:pPr>
    </w:p>
    <w:p w14:paraId="05D27B91" w14:textId="77777777" w:rsidR="00537CAD" w:rsidRDefault="00537CAD" w:rsidP="00B81F20">
      <w:pPr>
        <w:jc w:val="both"/>
        <w:rPr>
          <w:rFonts w:cstheme="minorHAnsi"/>
        </w:rPr>
      </w:pPr>
    </w:p>
    <w:p w14:paraId="21BA5B8F" w14:textId="77777777" w:rsidR="00537CAD" w:rsidRDefault="00537CAD" w:rsidP="00B81F20">
      <w:pPr>
        <w:jc w:val="both"/>
        <w:rPr>
          <w:rFonts w:cstheme="minorHAnsi"/>
        </w:rPr>
      </w:pPr>
    </w:p>
    <w:p w14:paraId="3D61880E" w14:textId="77777777" w:rsidR="00537CAD" w:rsidRDefault="00537CAD" w:rsidP="00B81F20">
      <w:pPr>
        <w:jc w:val="both"/>
        <w:rPr>
          <w:rFonts w:cstheme="minorHAnsi"/>
        </w:rPr>
      </w:pPr>
    </w:p>
    <w:p w14:paraId="4AF8BBFF" w14:textId="77777777" w:rsidR="00537CAD" w:rsidRDefault="00537CAD" w:rsidP="00B81F20">
      <w:pPr>
        <w:jc w:val="both"/>
        <w:rPr>
          <w:rFonts w:cstheme="minorHAnsi"/>
        </w:rPr>
      </w:pPr>
    </w:p>
    <w:p w14:paraId="6DC1C361" w14:textId="77777777" w:rsidR="00537CAD" w:rsidRDefault="00537CAD" w:rsidP="00B81F20">
      <w:pPr>
        <w:jc w:val="both"/>
        <w:rPr>
          <w:rFonts w:cstheme="minorHAnsi"/>
        </w:rPr>
      </w:pPr>
    </w:p>
    <w:p w14:paraId="0554BC29" w14:textId="77777777" w:rsidR="00537CAD" w:rsidRDefault="00537CAD" w:rsidP="00B81F20">
      <w:pPr>
        <w:jc w:val="both"/>
        <w:rPr>
          <w:rFonts w:cstheme="minorHAnsi"/>
        </w:rPr>
      </w:pPr>
    </w:p>
    <w:p w14:paraId="63A6B9B6" w14:textId="77777777" w:rsidR="00537CAD" w:rsidRDefault="00537CAD" w:rsidP="00B81F20">
      <w:pPr>
        <w:jc w:val="both"/>
        <w:rPr>
          <w:rFonts w:cstheme="minorHAnsi"/>
        </w:rPr>
      </w:pPr>
    </w:p>
    <w:p w14:paraId="473E3DE6" w14:textId="77777777" w:rsidR="00537CAD" w:rsidRDefault="00537CAD" w:rsidP="00B81F20">
      <w:pPr>
        <w:jc w:val="both"/>
        <w:rPr>
          <w:rFonts w:cstheme="minorHAnsi"/>
        </w:rPr>
      </w:pPr>
    </w:p>
    <w:p w14:paraId="35274B98" w14:textId="77777777" w:rsidR="00537CAD" w:rsidRDefault="00537CAD" w:rsidP="00B81F20">
      <w:pPr>
        <w:jc w:val="both"/>
        <w:rPr>
          <w:rFonts w:cstheme="minorHAnsi"/>
        </w:rPr>
      </w:pPr>
    </w:p>
    <w:p w14:paraId="1E992B61" w14:textId="77777777" w:rsidR="00537CAD" w:rsidRDefault="00537CAD" w:rsidP="00B81F20">
      <w:pPr>
        <w:jc w:val="both"/>
        <w:rPr>
          <w:rFonts w:cstheme="minorHAnsi"/>
        </w:rPr>
      </w:pPr>
    </w:p>
    <w:p w14:paraId="37C61468" w14:textId="77777777" w:rsidR="00537CAD" w:rsidRDefault="00537CAD" w:rsidP="00B81F20">
      <w:pPr>
        <w:jc w:val="both"/>
        <w:rPr>
          <w:rFonts w:cstheme="minorHAnsi"/>
        </w:rPr>
      </w:pPr>
    </w:p>
    <w:p w14:paraId="19AA53A5" w14:textId="77777777" w:rsidR="00537CAD" w:rsidRDefault="00537CAD" w:rsidP="00B81F20">
      <w:pPr>
        <w:jc w:val="both"/>
        <w:rPr>
          <w:rFonts w:cstheme="minorHAnsi"/>
        </w:rPr>
      </w:pPr>
    </w:p>
    <w:p w14:paraId="06607F5F" w14:textId="77777777" w:rsidR="00537CAD" w:rsidRDefault="00537CAD" w:rsidP="00B81F20">
      <w:pPr>
        <w:jc w:val="both"/>
        <w:rPr>
          <w:rFonts w:cstheme="minorHAnsi"/>
        </w:rPr>
      </w:pPr>
    </w:p>
    <w:p w14:paraId="6423491A" w14:textId="77777777" w:rsidR="00537CAD" w:rsidRDefault="00537CAD" w:rsidP="00B81F20">
      <w:pPr>
        <w:jc w:val="both"/>
        <w:rPr>
          <w:rFonts w:cstheme="minorHAnsi"/>
        </w:rPr>
      </w:pPr>
    </w:p>
    <w:p w14:paraId="676F9445" w14:textId="77777777" w:rsidR="00537CAD" w:rsidRDefault="00537CAD" w:rsidP="00B81F20">
      <w:pPr>
        <w:jc w:val="both"/>
        <w:rPr>
          <w:rFonts w:cstheme="minorHAnsi"/>
        </w:rPr>
      </w:pPr>
    </w:p>
    <w:p w14:paraId="252E45CB" w14:textId="77777777" w:rsidR="00537CAD" w:rsidRDefault="00537CAD" w:rsidP="00B81F20">
      <w:pPr>
        <w:jc w:val="both"/>
        <w:rPr>
          <w:rFonts w:cstheme="minorHAnsi"/>
        </w:rPr>
      </w:pPr>
    </w:p>
    <w:p w14:paraId="2FC35DD2" w14:textId="77777777" w:rsidR="00537CAD" w:rsidRDefault="00537CAD" w:rsidP="00B81F20">
      <w:pPr>
        <w:jc w:val="both"/>
        <w:rPr>
          <w:rFonts w:cstheme="minorHAnsi"/>
        </w:rPr>
      </w:pPr>
    </w:p>
    <w:p w14:paraId="6B380B35" w14:textId="77777777" w:rsidR="00537CAD" w:rsidRDefault="00537CAD" w:rsidP="00B81F20">
      <w:pPr>
        <w:jc w:val="both"/>
        <w:rPr>
          <w:rFonts w:cstheme="minorHAnsi"/>
        </w:rPr>
      </w:pPr>
    </w:p>
    <w:p w14:paraId="71F2E68E" w14:textId="77777777" w:rsidR="00537CAD" w:rsidRDefault="00537CAD" w:rsidP="00B81F20">
      <w:pPr>
        <w:jc w:val="both"/>
        <w:rPr>
          <w:rFonts w:cstheme="minorHAnsi"/>
        </w:rPr>
      </w:pPr>
    </w:p>
    <w:p w14:paraId="03558C25" w14:textId="77777777" w:rsidR="00537CAD" w:rsidRDefault="00537CAD" w:rsidP="00B81F20">
      <w:pPr>
        <w:jc w:val="both"/>
        <w:rPr>
          <w:rFonts w:cstheme="minorHAnsi"/>
        </w:rPr>
      </w:pPr>
    </w:p>
    <w:p w14:paraId="02063769" w14:textId="77777777" w:rsidR="00537CAD" w:rsidRDefault="00537CAD" w:rsidP="00B81F20">
      <w:pPr>
        <w:jc w:val="both"/>
        <w:rPr>
          <w:rFonts w:cstheme="minorHAnsi"/>
        </w:rPr>
      </w:pPr>
    </w:p>
    <w:p w14:paraId="28AD5209" w14:textId="77777777" w:rsidR="00537CAD" w:rsidRDefault="00537CAD" w:rsidP="00B81F20">
      <w:pPr>
        <w:jc w:val="both"/>
        <w:rPr>
          <w:rFonts w:cstheme="minorHAnsi"/>
        </w:rPr>
      </w:pPr>
    </w:p>
    <w:p w14:paraId="374EF745" w14:textId="77777777" w:rsidR="00537CAD" w:rsidRDefault="00537CAD" w:rsidP="00B81F20">
      <w:pPr>
        <w:jc w:val="both"/>
        <w:rPr>
          <w:rFonts w:cstheme="minorHAnsi"/>
        </w:rPr>
      </w:pPr>
    </w:p>
    <w:p w14:paraId="514CDDCD" w14:textId="77777777" w:rsidR="00537CAD" w:rsidRDefault="00537CAD" w:rsidP="00B81F20">
      <w:pPr>
        <w:jc w:val="both"/>
        <w:rPr>
          <w:rFonts w:cstheme="minorHAnsi"/>
        </w:rPr>
      </w:pPr>
    </w:p>
    <w:p w14:paraId="0E4B892E" w14:textId="77777777" w:rsidR="00537CAD" w:rsidRDefault="00537CAD" w:rsidP="00B81F20">
      <w:pPr>
        <w:jc w:val="both"/>
        <w:rPr>
          <w:rFonts w:cstheme="minorHAnsi"/>
        </w:rPr>
      </w:pPr>
    </w:p>
    <w:p w14:paraId="06EB7333" w14:textId="77777777" w:rsidR="00537CAD" w:rsidRDefault="00537CAD" w:rsidP="00B81F20">
      <w:pPr>
        <w:jc w:val="both"/>
        <w:rPr>
          <w:rFonts w:cstheme="minorHAnsi"/>
        </w:rPr>
      </w:pPr>
    </w:p>
    <w:p w14:paraId="4D69A1DD" w14:textId="77777777" w:rsidR="00537CAD" w:rsidRDefault="00537CAD" w:rsidP="00B81F20">
      <w:pPr>
        <w:jc w:val="both"/>
        <w:rPr>
          <w:rFonts w:cstheme="minorHAnsi"/>
        </w:rPr>
      </w:pPr>
    </w:p>
    <w:p w14:paraId="3259D642" w14:textId="77777777" w:rsidR="00537CAD" w:rsidRPr="00D33972" w:rsidRDefault="00537CAD" w:rsidP="00B81F20">
      <w:pPr>
        <w:jc w:val="both"/>
        <w:rPr>
          <w:rFonts w:cstheme="minorHAnsi"/>
        </w:rPr>
      </w:pPr>
    </w:p>
    <w:p w14:paraId="66601379" w14:textId="0ACACDA9" w:rsidR="00DC2608" w:rsidRPr="00B426DF" w:rsidRDefault="00DD3791" w:rsidP="00B81F20">
      <w:pPr>
        <w:pStyle w:val="Heading1"/>
        <w:jc w:val="both"/>
        <w:rPr>
          <w:rFonts w:eastAsia="Times New Roman"/>
          <w:b/>
          <w:bCs/>
          <w:lang w:eastAsia="en-GB"/>
        </w:rPr>
      </w:pPr>
      <w:bookmarkStart w:id="150" w:name="_Toc165627367"/>
      <w:bookmarkStart w:id="151" w:name="_Toc165629222"/>
      <w:r w:rsidRPr="00B426DF">
        <w:rPr>
          <w:rFonts w:eastAsia="Times New Roman"/>
          <w:b/>
          <w:bCs/>
          <w:lang w:eastAsia="en-GB"/>
        </w:rPr>
        <w:lastRenderedPageBreak/>
        <w:t xml:space="preserve">9. </w:t>
      </w:r>
      <w:r w:rsidR="00DC2608" w:rsidRPr="00B426DF">
        <w:rPr>
          <w:rFonts w:eastAsia="Times New Roman"/>
          <w:b/>
          <w:bCs/>
          <w:lang w:eastAsia="en-GB"/>
        </w:rPr>
        <w:t>Guidelines for Take-Home Tests</w:t>
      </w:r>
      <w:bookmarkEnd w:id="150"/>
      <w:bookmarkEnd w:id="151"/>
    </w:p>
    <w:p w14:paraId="5E33D1F8" w14:textId="77777777" w:rsidR="00D03406" w:rsidRPr="00D03406" w:rsidRDefault="00D03406" w:rsidP="00B81F20">
      <w:pPr>
        <w:jc w:val="both"/>
        <w:rPr>
          <w:lang w:eastAsia="en-GB"/>
        </w:rPr>
      </w:pPr>
    </w:p>
    <w:p w14:paraId="0ED7E6FF" w14:textId="77777777" w:rsidR="00DC2608" w:rsidRPr="00D33972" w:rsidRDefault="00DC2608" w:rsidP="00B81F20">
      <w:pPr>
        <w:pStyle w:val="Heading2"/>
        <w:jc w:val="both"/>
        <w:rPr>
          <w:rFonts w:eastAsia="Times New Roman"/>
          <w:lang w:eastAsia="en-GB"/>
        </w:rPr>
      </w:pPr>
      <w:bookmarkStart w:id="152" w:name="_Toc165627368"/>
      <w:bookmarkStart w:id="153" w:name="_Toc165629223"/>
      <w:r w:rsidRPr="00D33972">
        <w:rPr>
          <w:rFonts w:eastAsia="Times New Roman"/>
          <w:lang w:eastAsia="en-GB"/>
        </w:rPr>
        <w:t>1. Purpose</w:t>
      </w:r>
      <w:bookmarkEnd w:id="152"/>
      <w:bookmarkEnd w:id="153"/>
    </w:p>
    <w:p w14:paraId="0BC5768B"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To provide an exam format that accommodates students who require more time due to processing disorders, mental health conditions, or other disabilities that impact concentration and stamina, allowing them to complete exams in a controlled environment that is conducive to their learning and performance.</w:t>
      </w:r>
    </w:p>
    <w:p w14:paraId="316164ED" w14:textId="77777777" w:rsidR="00DC2608" w:rsidRPr="00D33972" w:rsidRDefault="00DC2608" w:rsidP="00B81F20">
      <w:pPr>
        <w:pStyle w:val="Heading2"/>
        <w:jc w:val="both"/>
        <w:rPr>
          <w:rFonts w:eastAsia="Times New Roman"/>
          <w:lang w:eastAsia="en-GB"/>
        </w:rPr>
      </w:pPr>
      <w:bookmarkStart w:id="154" w:name="_Toc165627369"/>
      <w:bookmarkStart w:id="155" w:name="_Toc165629224"/>
      <w:r w:rsidRPr="00D33972">
        <w:rPr>
          <w:rFonts w:eastAsia="Times New Roman"/>
          <w:lang w:eastAsia="en-GB"/>
        </w:rPr>
        <w:t>2. Scope</w:t>
      </w:r>
      <w:bookmarkEnd w:id="154"/>
      <w:bookmarkEnd w:id="155"/>
    </w:p>
    <w:p w14:paraId="006994F2" w14:textId="77777777" w:rsidR="00DC2608" w:rsidRPr="00D33972" w:rsidRDefault="00DC2608" w:rsidP="00B81F20">
      <w:pPr>
        <w:pStyle w:val="Heading3"/>
        <w:jc w:val="both"/>
        <w:rPr>
          <w:rFonts w:eastAsia="Times New Roman"/>
          <w:lang w:eastAsia="en-GB"/>
        </w:rPr>
      </w:pPr>
      <w:bookmarkStart w:id="156" w:name="_Toc165627370"/>
      <w:bookmarkStart w:id="157" w:name="_Toc165629225"/>
      <w:r w:rsidRPr="00D33972">
        <w:rPr>
          <w:rFonts w:eastAsia="Times New Roman"/>
          <w:lang w:eastAsia="en-GB"/>
        </w:rPr>
        <w:t>Eligibility:</w:t>
      </w:r>
      <w:bookmarkEnd w:id="156"/>
      <w:bookmarkEnd w:id="157"/>
    </w:p>
    <w:p w14:paraId="6D83A7E8" w14:textId="77777777" w:rsidR="00DC2608" w:rsidRPr="00D33972" w:rsidRDefault="00DC2608" w:rsidP="00B81F20">
      <w:pPr>
        <w:numPr>
          <w:ilvl w:val="0"/>
          <w:numId w:val="7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Applicable to students with documented cognitive disabilities, mental health conditions, chronic health issues, or any condition that substantively impacts their ability to perform under standard timed exam conditions.</w:t>
      </w:r>
    </w:p>
    <w:p w14:paraId="6ECD5EA0" w14:textId="77777777" w:rsidR="00DC2608" w:rsidRPr="00D33972" w:rsidRDefault="00DC2608" w:rsidP="00B81F20">
      <w:pPr>
        <w:numPr>
          <w:ilvl w:val="0"/>
          <w:numId w:val="7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Suitable for students who benefit from a low-stress environment, where they can manage their health needs concurrently with their exam duties.</w:t>
      </w:r>
    </w:p>
    <w:p w14:paraId="57B40534" w14:textId="77777777" w:rsidR="00DC2608" w:rsidRPr="00D33972" w:rsidRDefault="00DC2608" w:rsidP="00B81F20">
      <w:pPr>
        <w:pStyle w:val="Heading3"/>
        <w:jc w:val="both"/>
        <w:rPr>
          <w:rFonts w:eastAsia="Times New Roman"/>
          <w:lang w:eastAsia="en-GB"/>
        </w:rPr>
      </w:pPr>
      <w:bookmarkStart w:id="158" w:name="_Toc165627371"/>
      <w:bookmarkStart w:id="159" w:name="_Toc165629226"/>
      <w:r w:rsidRPr="00D33972">
        <w:rPr>
          <w:rFonts w:eastAsia="Times New Roman"/>
          <w:lang w:eastAsia="en-GB"/>
        </w:rPr>
        <w:t>Application Process:</w:t>
      </w:r>
      <w:bookmarkEnd w:id="158"/>
      <w:bookmarkEnd w:id="159"/>
    </w:p>
    <w:p w14:paraId="30387714" w14:textId="77777777" w:rsidR="00DC2608" w:rsidRPr="00D33972" w:rsidRDefault="00DC2608" w:rsidP="00B81F20">
      <w:pPr>
        <w:numPr>
          <w:ilvl w:val="0"/>
          <w:numId w:val="7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must submit a formal request to Disability Services. This request should include:</w:t>
      </w:r>
    </w:p>
    <w:p w14:paraId="013D1648" w14:textId="77777777" w:rsidR="00DC2608" w:rsidRPr="00D33972" w:rsidRDefault="00DC2608" w:rsidP="00B81F20">
      <w:pPr>
        <w:numPr>
          <w:ilvl w:val="1"/>
          <w:numId w:val="7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 detailed description of their disability as diagnosed by a qualified health professional.</w:t>
      </w:r>
    </w:p>
    <w:p w14:paraId="1F8C7DBB" w14:textId="77777777" w:rsidR="00DC2608" w:rsidRPr="00D33972" w:rsidRDefault="00DC2608" w:rsidP="00B81F20">
      <w:pPr>
        <w:numPr>
          <w:ilvl w:val="1"/>
          <w:numId w:val="7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An explanation of how the disability affects their exam performance.</w:t>
      </w:r>
    </w:p>
    <w:p w14:paraId="6BC043E7" w14:textId="77777777" w:rsidR="00DC2608" w:rsidRPr="00D33972" w:rsidRDefault="00DC2608" w:rsidP="00B81F20">
      <w:pPr>
        <w:numPr>
          <w:ilvl w:val="1"/>
          <w:numId w:val="7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Medical or psychological evaluations that support the accommodations requested.</w:t>
      </w:r>
    </w:p>
    <w:p w14:paraId="49F9D982" w14:textId="77777777" w:rsidR="00DC2608" w:rsidRPr="00D33972" w:rsidRDefault="00DC2608" w:rsidP="00B81F20">
      <w:pPr>
        <w:numPr>
          <w:ilvl w:val="0"/>
          <w:numId w:val="7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application should be submitted well in advance of the exam date—typically at the beginning of the semester or as soon as the course syllabus is available.</w:t>
      </w:r>
    </w:p>
    <w:p w14:paraId="111A37B5" w14:textId="77777777" w:rsidR="00DC2608" w:rsidRPr="00D33972" w:rsidRDefault="00DC2608" w:rsidP="00B81F20">
      <w:pPr>
        <w:pStyle w:val="Heading3"/>
        <w:jc w:val="both"/>
        <w:rPr>
          <w:rFonts w:eastAsia="Times New Roman"/>
          <w:lang w:eastAsia="en-GB"/>
        </w:rPr>
      </w:pPr>
      <w:bookmarkStart w:id="160" w:name="_Toc165627372"/>
      <w:bookmarkStart w:id="161" w:name="_Toc165629227"/>
      <w:r w:rsidRPr="00D33972">
        <w:rPr>
          <w:rFonts w:eastAsia="Times New Roman"/>
          <w:lang w:eastAsia="en-GB"/>
        </w:rPr>
        <w:t>Approval:</w:t>
      </w:r>
      <w:bookmarkEnd w:id="160"/>
      <w:bookmarkEnd w:id="161"/>
    </w:p>
    <w:p w14:paraId="35D7C850" w14:textId="77777777" w:rsidR="00DC2608" w:rsidRPr="00D33972" w:rsidRDefault="00DC2608" w:rsidP="00B81F20">
      <w:pPr>
        <w:numPr>
          <w:ilvl w:val="0"/>
          <w:numId w:val="7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Disability Services office will review each application in consultation with the course instructor to determine the appropriateness of the accommodation.</w:t>
      </w:r>
    </w:p>
    <w:p w14:paraId="322C6953" w14:textId="77777777" w:rsidR="00DC2608" w:rsidRPr="00D33972" w:rsidRDefault="00DC2608" w:rsidP="00B81F20">
      <w:pPr>
        <w:numPr>
          <w:ilvl w:val="0"/>
          <w:numId w:val="7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Considerations will include the nature of the course, the type of examination traditionally used, and the potential for maintaining academic integrity.</w:t>
      </w:r>
    </w:p>
    <w:p w14:paraId="6CD15AD5" w14:textId="77777777" w:rsidR="00DC2608" w:rsidRPr="00D33972" w:rsidRDefault="00DC2608" w:rsidP="00B81F20">
      <w:pPr>
        <w:numPr>
          <w:ilvl w:val="0"/>
          <w:numId w:val="7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Approval will be granted based on a comprehensive assessment of the student's needs and the course requirements.</w:t>
      </w:r>
    </w:p>
    <w:p w14:paraId="36969ABC" w14:textId="77777777" w:rsidR="00DC2608" w:rsidRPr="00D33972" w:rsidRDefault="00DC2608" w:rsidP="00B81F20">
      <w:pPr>
        <w:pStyle w:val="Heading3"/>
        <w:jc w:val="both"/>
        <w:rPr>
          <w:rFonts w:eastAsia="Times New Roman"/>
          <w:lang w:eastAsia="en-GB"/>
        </w:rPr>
      </w:pPr>
      <w:bookmarkStart w:id="162" w:name="_Toc165627373"/>
      <w:bookmarkStart w:id="163" w:name="_Toc165629228"/>
      <w:r w:rsidRPr="00D33972">
        <w:rPr>
          <w:rFonts w:eastAsia="Times New Roman"/>
          <w:lang w:eastAsia="en-GB"/>
        </w:rPr>
        <w:t>Exam Format:</w:t>
      </w:r>
      <w:bookmarkEnd w:id="162"/>
      <w:bookmarkEnd w:id="163"/>
    </w:p>
    <w:p w14:paraId="4ABAF3CA" w14:textId="77777777" w:rsidR="00DC2608" w:rsidRPr="00D33972" w:rsidRDefault="00DC2608" w:rsidP="00B81F20">
      <w:pPr>
        <w:numPr>
          <w:ilvl w:val="0"/>
          <w:numId w:val="7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Design of Questions:</w:t>
      </w:r>
      <w:r w:rsidRPr="00D33972">
        <w:rPr>
          <w:rFonts w:eastAsia="Times New Roman" w:cstheme="minorHAnsi"/>
          <w:kern w:val="0"/>
          <w:lang w:eastAsia="en-GB"/>
          <w14:ligatures w14:val="none"/>
        </w:rPr>
        <w:t xml:space="preserve"> The exam should consist of questions that require deep analysis, critical thinking, and application of knowledge, suitable for the extended time format.</w:t>
      </w:r>
    </w:p>
    <w:p w14:paraId="01276FE4" w14:textId="77777777" w:rsidR="00DC2608" w:rsidRPr="00D33972" w:rsidRDefault="00DC2608" w:rsidP="00B81F20">
      <w:pPr>
        <w:numPr>
          <w:ilvl w:val="0"/>
          <w:numId w:val="7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Duration:</w:t>
      </w:r>
      <w:r w:rsidRPr="00D33972">
        <w:rPr>
          <w:rFonts w:eastAsia="Times New Roman" w:cstheme="minorHAnsi"/>
          <w:kern w:val="0"/>
          <w:lang w:eastAsia="en-GB"/>
          <w14:ligatures w14:val="none"/>
        </w:rPr>
        <w:t xml:space="preserve"> The duration allowed for the take-home exam should be clearly defined, typically ranging from 24 hours to several days, based on the complexity of the questions and the usual standards of the discipline.</w:t>
      </w:r>
    </w:p>
    <w:p w14:paraId="60FC39B2" w14:textId="77777777" w:rsidR="00DC2608" w:rsidRPr="00D33972" w:rsidRDefault="00DC2608" w:rsidP="00B81F20">
      <w:pPr>
        <w:numPr>
          <w:ilvl w:val="0"/>
          <w:numId w:val="7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Guidelines on Collaboration and Research:</w:t>
      </w:r>
    </w:p>
    <w:p w14:paraId="473E4086" w14:textId="77777777" w:rsidR="00DC2608" w:rsidRPr="00D33972" w:rsidRDefault="00DC2608" w:rsidP="00B81F20">
      <w:pPr>
        <w:numPr>
          <w:ilvl w:val="1"/>
          <w:numId w:val="7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lastRenderedPageBreak/>
        <w:t>Explicit instructions will be provided regarding what types of resources can be consulted (e.g., textbooks, online resources, lecture notes).</w:t>
      </w:r>
    </w:p>
    <w:p w14:paraId="3A3E3856" w14:textId="77777777" w:rsidR="00DC2608" w:rsidRPr="00D33972" w:rsidRDefault="00DC2608" w:rsidP="00B81F20">
      <w:pPr>
        <w:numPr>
          <w:ilvl w:val="1"/>
          <w:numId w:val="7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Rules about collaboration with peers or others will be clearly stated to avoid any academic dishonesty.</w:t>
      </w:r>
    </w:p>
    <w:p w14:paraId="0004050D" w14:textId="77777777" w:rsidR="00DC2608" w:rsidRPr="00D33972" w:rsidRDefault="00DC2608" w:rsidP="00B81F20">
      <w:pPr>
        <w:numPr>
          <w:ilvl w:val="1"/>
          <w:numId w:val="7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will be required to cite all sources and conform to academic integrity policies as specified by the university.</w:t>
      </w:r>
    </w:p>
    <w:p w14:paraId="354273FA" w14:textId="77777777" w:rsidR="00DC2608" w:rsidRPr="00D33972" w:rsidRDefault="00DC2608" w:rsidP="00B81F20">
      <w:pPr>
        <w:pStyle w:val="Heading3"/>
        <w:jc w:val="both"/>
        <w:rPr>
          <w:rFonts w:eastAsia="Times New Roman"/>
          <w:lang w:eastAsia="en-GB"/>
        </w:rPr>
      </w:pPr>
      <w:bookmarkStart w:id="164" w:name="_Toc165627374"/>
      <w:bookmarkStart w:id="165" w:name="_Toc165629229"/>
      <w:r w:rsidRPr="00D33972">
        <w:rPr>
          <w:rFonts w:eastAsia="Times New Roman"/>
          <w:lang w:eastAsia="en-GB"/>
        </w:rPr>
        <w:t>Conducting the Exam:</w:t>
      </w:r>
      <w:bookmarkEnd w:id="164"/>
      <w:bookmarkEnd w:id="165"/>
    </w:p>
    <w:p w14:paraId="516816C3" w14:textId="77777777" w:rsidR="00DC2608" w:rsidRPr="00D33972" w:rsidRDefault="00DC2608" w:rsidP="00B81F20">
      <w:pPr>
        <w:numPr>
          <w:ilvl w:val="0"/>
          <w:numId w:val="7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Submission Procedures:</w:t>
      </w:r>
      <w:r w:rsidRPr="00D33972">
        <w:rPr>
          <w:rFonts w:eastAsia="Times New Roman" w:cstheme="minorHAnsi"/>
          <w:kern w:val="0"/>
          <w:lang w:eastAsia="en-GB"/>
          <w14:ligatures w14:val="none"/>
        </w:rPr>
        <w:t xml:space="preserve"> Detailed procedures for submitting the completed exam will be outlined. These may include email submissions, uploads to a designated learning management system, or physical submission to a specific location.</w:t>
      </w:r>
    </w:p>
    <w:p w14:paraId="213E0F72" w14:textId="77777777" w:rsidR="00DC2608" w:rsidRPr="00D33972" w:rsidRDefault="00DC2608" w:rsidP="00B81F20">
      <w:pPr>
        <w:numPr>
          <w:ilvl w:val="0"/>
          <w:numId w:val="7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Security Measures:</w:t>
      </w:r>
      <w:r w:rsidRPr="00D33972">
        <w:rPr>
          <w:rFonts w:eastAsia="Times New Roman" w:cstheme="minorHAnsi"/>
          <w:kern w:val="0"/>
          <w:lang w:eastAsia="en-GB"/>
          <w14:ligatures w14:val="none"/>
        </w:rPr>
        <w:t xml:space="preserve"> To maintain the integrity of the exam, random checks or follow-up viva voce might be employed to verify that the student's work reflects their understanding and capabilities.</w:t>
      </w:r>
    </w:p>
    <w:p w14:paraId="64E3470D" w14:textId="77777777" w:rsidR="00DC2608" w:rsidRPr="00D33972" w:rsidRDefault="00DC2608" w:rsidP="00B81F20">
      <w:pPr>
        <w:pStyle w:val="Heading3"/>
        <w:jc w:val="both"/>
        <w:rPr>
          <w:rFonts w:eastAsia="Times New Roman"/>
          <w:lang w:eastAsia="en-GB"/>
        </w:rPr>
      </w:pPr>
      <w:bookmarkStart w:id="166" w:name="_Toc165627375"/>
      <w:bookmarkStart w:id="167" w:name="_Toc165629230"/>
      <w:r w:rsidRPr="00D33972">
        <w:rPr>
          <w:rFonts w:eastAsia="Times New Roman"/>
          <w:lang w:eastAsia="en-GB"/>
        </w:rPr>
        <w:t>Support and Resources:</w:t>
      </w:r>
      <w:bookmarkEnd w:id="166"/>
      <w:bookmarkEnd w:id="167"/>
    </w:p>
    <w:p w14:paraId="7E29B83A" w14:textId="77777777" w:rsidR="00DC2608" w:rsidRPr="00D33972" w:rsidRDefault="00DC2608" w:rsidP="00B81F20">
      <w:pPr>
        <w:numPr>
          <w:ilvl w:val="0"/>
          <w:numId w:val="7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Disability Services should provide resources on effective take-home exam strategies, including time management, stress reduction techniques, and academic integrity.</w:t>
      </w:r>
    </w:p>
    <w:p w14:paraId="218D889A" w14:textId="77777777" w:rsidR="00DC2608" w:rsidRPr="00D33972" w:rsidRDefault="00DC2608" w:rsidP="00B81F20">
      <w:pPr>
        <w:numPr>
          <w:ilvl w:val="0"/>
          <w:numId w:val="7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should have access to technical support if digital platforms are required for submission or exam completion.</w:t>
      </w:r>
    </w:p>
    <w:p w14:paraId="4DBE356A" w14:textId="77777777" w:rsidR="00DC2608" w:rsidRPr="00D33972" w:rsidRDefault="00DC2608" w:rsidP="00B81F20">
      <w:pPr>
        <w:pStyle w:val="Heading2"/>
        <w:jc w:val="both"/>
        <w:rPr>
          <w:rFonts w:eastAsia="Times New Roman"/>
          <w:lang w:eastAsia="en-GB"/>
        </w:rPr>
      </w:pPr>
      <w:bookmarkStart w:id="168" w:name="_Toc165627376"/>
      <w:bookmarkStart w:id="169" w:name="_Toc165629231"/>
      <w:r w:rsidRPr="00D33972">
        <w:rPr>
          <w:rFonts w:eastAsia="Times New Roman"/>
          <w:lang w:eastAsia="en-GB"/>
        </w:rPr>
        <w:t>3. Post-Exam Process</w:t>
      </w:r>
      <w:bookmarkEnd w:id="168"/>
      <w:bookmarkEnd w:id="169"/>
    </w:p>
    <w:p w14:paraId="15140990" w14:textId="77777777" w:rsidR="00DC2608" w:rsidRPr="00D33972" w:rsidRDefault="00DC2608" w:rsidP="00B81F20">
      <w:pPr>
        <w:numPr>
          <w:ilvl w:val="0"/>
          <w:numId w:val="7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Feedback:</w:t>
      </w:r>
      <w:r w:rsidRPr="00D33972">
        <w:rPr>
          <w:rFonts w:eastAsia="Times New Roman" w:cstheme="minorHAnsi"/>
          <w:kern w:val="0"/>
          <w:lang w:eastAsia="en-GB"/>
          <w14:ligatures w14:val="none"/>
        </w:rPr>
        <w:t xml:space="preserve"> Timely and constructive feedback should be provided to help students understand their performance and areas of improvement.</w:t>
      </w:r>
    </w:p>
    <w:p w14:paraId="33C3FB6B" w14:textId="1994625E" w:rsidR="00D03406" w:rsidRPr="0056280F" w:rsidRDefault="00DC2608" w:rsidP="00B81F20">
      <w:pPr>
        <w:numPr>
          <w:ilvl w:val="0"/>
          <w:numId w:val="7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Review Process:</w:t>
      </w:r>
      <w:r w:rsidRPr="00D33972">
        <w:rPr>
          <w:rFonts w:eastAsia="Times New Roman" w:cstheme="minorHAnsi"/>
          <w:kern w:val="0"/>
          <w:lang w:eastAsia="en-GB"/>
          <w14:ligatures w14:val="none"/>
        </w:rPr>
        <w:t xml:space="preserve"> If a student feels their performance was adversely affected by inadequate accommodations, a review process should be available to reassess their needs and the accommodations provided.</w:t>
      </w:r>
    </w:p>
    <w:p w14:paraId="518392BA" w14:textId="77777777" w:rsidR="00D03406" w:rsidRDefault="00D03406" w:rsidP="00B81F20">
      <w:pPr>
        <w:pStyle w:val="Heading2"/>
        <w:jc w:val="both"/>
        <w:rPr>
          <w:rFonts w:eastAsia="Times New Roman"/>
          <w:lang w:eastAsia="en-GB"/>
        </w:rPr>
      </w:pPr>
      <w:bookmarkStart w:id="170" w:name="_Toc165627377"/>
      <w:bookmarkStart w:id="171" w:name="_Toc165629232"/>
      <w:r>
        <w:rPr>
          <w:rFonts w:eastAsia="Times New Roman"/>
          <w:lang w:eastAsia="en-GB"/>
        </w:rPr>
        <w:t>Conclusion</w:t>
      </w:r>
      <w:bookmarkEnd w:id="170"/>
      <w:bookmarkEnd w:id="171"/>
    </w:p>
    <w:p w14:paraId="5A3595A1" w14:textId="456FCEFE"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By expanding these guidelines, universities can better support students with disabilities by offering them a fair and accommodating exam environment. This detailed approach ensures that all students have the optimal opportunity to demonstrate their academic abilities in a manner that is reflective of their potential, irrespective of their disabilities.</w:t>
      </w:r>
    </w:p>
    <w:p w14:paraId="0232FD24" w14:textId="77777777" w:rsidR="00DC2608" w:rsidRDefault="00DC2608" w:rsidP="00B81F20">
      <w:pPr>
        <w:spacing w:before="100" w:beforeAutospacing="1" w:after="100" w:afterAutospacing="1"/>
        <w:jc w:val="both"/>
        <w:rPr>
          <w:rFonts w:eastAsia="Times New Roman" w:cstheme="minorHAnsi"/>
          <w:kern w:val="0"/>
          <w:lang w:eastAsia="en-GB"/>
          <w14:ligatures w14:val="none"/>
        </w:rPr>
      </w:pPr>
    </w:p>
    <w:p w14:paraId="5DB26692"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26051E0F" w14:textId="77777777" w:rsidR="00537CAD" w:rsidRPr="00D33972" w:rsidRDefault="00537CAD" w:rsidP="00B81F20">
      <w:pPr>
        <w:spacing w:before="100" w:beforeAutospacing="1" w:after="100" w:afterAutospacing="1"/>
        <w:jc w:val="both"/>
        <w:rPr>
          <w:rFonts w:eastAsia="Times New Roman" w:cstheme="minorHAnsi"/>
          <w:kern w:val="0"/>
          <w:lang w:eastAsia="en-GB"/>
          <w14:ligatures w14:val="none"/>
        </w:rPr>
      </w:pPr>
    </w:p>
    <w:p w14:paraId="1AD5E225" w14:textId="15F0B7E1" w:rsidR="00D03406" w:rsidRPr="00B426DF" w:rsidRDefault="00DD3791" w:rsidP="000F64CB">
      <w:pPr>
        <w:pStyle w:val="Heading1"/>
        <w:rPr>
          <w:b/>
          <w:bCs/>
        </w:rPr>
      </w:pPr>
      <w:bookmarkStart w:id="172" w:name="_Toc165627378"/>
      <w:bookmarkStart w:id="173" w:name="_Toc165629233"/>
      <w:r w:rsidRPr="00B426DF">
        <w:rPr>
          <w:b/>
          <w:bCs/>
        </w:rPr>
        <w:lastRenderedPageBreak/>
        <w:t xml:space="preserve">10. </w:t>
      </w:r>
      <w:r w:rsidR="00DC2608" w:rsidRPr="00B426DF">
        <w:rPr>
          <w:b/>
          <w:bCs/>
        </w:rPr>
        <w:t>Guidelines for the Provision of Rest Breaks in Examinations</w:t>
      </w:r>
      <w:bookmarkEnd w:id="172"/>
      <w:bookmarkEnd w:id="173"/>
    </w:p>
    <w:p w14:paraId="61E6443D" w14:textId="77777777" w:rsidR="00DC2608" w:rsidRPr="00D33972" w:rsidRDefault="00DC2608" w:rsidP="00B81F20">
      <w:pPr>
        <w:spacing w:before="100" w:beforeAutospacing="1" w:after="100" w:afterAutospacing="1"/>
        <w:jc w:val="both"/>
        <w:outlineLvl w:val="2"/>
        <w:rPr>
          <w:rFonts w:eastAsia="Times New Roman" w:cstheme="minorHAnsi"/>
          <w:b/>
          <w:bCs/>
          <w:kern w:val="0"/>
          <w:sz w:val="27"/>
          <w:szCs w:val="27"/>
          <w:lang w:eastAsia="en-GB"/>
          <w14:ligatures w14:val="none"/>
        </w:rPr>
      </w:pPr>
      <w:bookmarkStart w:id="174" w:name="_Toc165554810"/>
      <w:bookmarkStart w:id="175" w:name="_Toc165623107"/>
      <w:bookmarkStart w:id="176" w:name="_Toc165625343"/>
      <w:bookmarkStart w:id="177" w:name="_Toc165626102"/>
      <w:bookmarkStart w:id="178" w:name="_Toc165626358"/>
      <w:bookmarkStart w:id="179" w:name="_Toc165627379"/>
      <w:bookmarkStart w:id="180" w:name="_Toc165629234"/>
      <w:r w:rsidRPr="00D33972">
        <w:rPr>
          <w:rFonts w:eastAsia="Times New Roman" w:cstheme="minorHAnsi"/>
          <w:kern w:val="0"/>
          <w:lang w:eastAsia="en-GB"/>
          <w14:ligatures w14:val="none"/>
        </w:rPr>
        <w:t>Guidelines for the provision of rest breaks during examinations for students with disabilities is essential for ensuring fairness and accessibility in higher education institutions (HEIs).</w:t>
      </w:r>
      <w:bookmarkEnd w:id="174"/>
      <w:bookmarkEnd w:id="175"/>
      <w:bookmarkEnd w:id="176"/>
      <w:bookmarkEnd w:id="177"/>
      <w:bookmarkEnd w:id="178"/>
      <w:bookmarkEnd w:id="179"/>
      <w:bookmarkEnd w:id="180"/>
    </w:p>
    <w:p w14:paraId="59D4D2AB" w14:textId="77777777" w:rsidR="00DC2608" w:rsidRPr="00D33972" w:rsidRDefault="00DC2608" w:rsidP="00B81F20">
      <w:pPr>
        <w:pStyle w:val="Heading2"/>
        <w:jc w:val="both"/>
        <w:rPr>
          <w:rFonts w:eastAsia="Times New Roman"/>
          <w:lang w:eastAsia="en-GB"/>
        </w:rPr>
      </w:pPr>
      <w:bookmarkStart w:id="181" w:name="_Toc165627380"/>
      <w:bookmarkStart w:id="182" w:name="_Toc165629235"/>
      <w:r w:rsidRPr="00D33972">
        <w:rPr>
          <w:rFonts w:eastAsia="Times New Roman"/>
          <w:lang w:eastAsia="en-GB"/>
        </w:rPr>
        <w:t>1. Eligibility for Rest Breaks</w:t>
      </w:r>
      <w:bookmarkEnd w:id="181"/>
      <w:bookmarkEnd w:id="182"/>
    </w:p>
    <w:p w14:paraId="54A2C349"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1.1 Criteria for Eligibility:</w:t>
      </w:r>
    </w:p>
    <w:p w14:paraId="032AA735" w14:textId="77777777" w:rsidR="00DC2608" w:rsidRPr="00D33972" w:rsidRDefault="00DC2608" w:rsidP="00B81F20">
      <w:pPr>
        <w:numPr>
          <w:ilvl w:val="0"/>
          <w:numId w:val="7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eligible for rest breaks are those whose ability to complete an examination within the standard time frame is significantly impacted due to medical, sensory, psychological, or physical disabilities.</w:t>
      </w:r>
    </w:p>
    <w:p w14:paraId="165D4E02" w14:textId="77777777" w:rsidR="00DC2608" w:rsidRPr="00D33972" w:rsidRDefault="00DC2608" w:rsidP="00B81F20">
      <w:pPr>
        <w:numPr>
          <w:ilvl w:val="0"/>
          <w:numId w:val="7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Documentation from a healthcare provider or relevant specialist confirming the student's condition and the necessity for rest breaks must be provided to the Disability Services office at the institution.</w:t>
      </w:r>
    </w:p>
    <w:p w14:paraId="14866D96"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1.2 Application Process:</w:t>
      </w:r>
    </w:p>
    <w:p w14:paraId="0426C938" w14:textId="77777777" w:rsidR="00DC2608" w:rsidRPr="00D33972" w:rsidRDefault="00DC2608" w:rsidP="00B81F20">
      <w:pPr>
        <w:numPr>
          <w:ilvl w:val="0"/>
          <w:numId w:val="7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requiring rest breaks should apply through the institution's Disability Services. This application should be submitted sufficiently in advance of the examination period—typically at the beginning of the academic year or upon diagnosis.</w:t>
      </w:r>
    </w:p>
    <w:p w14:paraId="5F0225E2" w14:textId="77777777" w:rsidR="00DC2608" w:rsidRPr="00D33972" w:rsidRDefault="00DC2608" w:rsidP="00B81F20">
      <w:pPr>
        <w:pStyle w:val="Heading2"/>
        <w:jc w:val="both"/>
        <w:rPr>
          <w:rFonts w:eastAsia="Times New Roman"/>
          <w:lang w:eastAsia="en-GB"/>
        </w:rPr>
      </w:pPr>
      <w:bookmarkStart w:id="183" w:name="_Toc165627381"/>
      <w:bookmarkStart w:id="184" w:name="_Toc165629236"/>
      <w:r w:rsidRPr="00D33972">
        <w:rPr>
          <w:rFonts w:eastAsia="Times New Roman"/>
          <w:lang w:eastAsia="en-GB"/>
        </w:rPr>
        <w:t>2. Implementation of Rest Breaks</w:t>
      </w:r>
      <w:bookmarkEnd w:id="183"/>
      <w:bookmarkEnd w:id="184"/>
    </w:p>
    <w:p w14:paraId="7074464F"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2.1 Timing and Duration:</w:t>
      </w:r>
    </w:p>
    <w:p w14:paraId="37BA4487" w14:textId="77777777" w:rsidR="00DC2608" w:rsidRPr="00D33972" w:rsidRDefault="00DC2608" w:rsidP="00B81F20">
      <w:pPr>
        <w:numPr>
          <w:ilvl w:val="0"/>
          <w:numId w:val="8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Rest breaks are typically allocated at a rate of 10 minutes per hour of examination time. These breaks are not included in the examination time; that is, the exam clock will be stopped during each rest break.</w:t>
      </w:r>
    </w:p>
    <w:p w14:paraId="7FE3C462" w14:textId="77777777" w:rsidR="00DC2608" w:rsidRPr="00D33972" w:rsidRDefault="00DC2608" w:rsidP="00B81F20">
      <w:pPr>
        <w:numPr>
          <w:ilvl w:val="0"/>
          <w:numId w:val="8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provision of additional time should be flexible enough to accommodate the specific needs of each student, as validated by their documentation.</w:t>
      </w:r>
    </w:p>
    <w:p w14:paraId="5FF1DF88"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2.2 Procedure for Taking Breaks:</w:t>
      </w:r>
    </w:p>
    <w:p w14:paraId="5D194F07" w14:textId="77777777" w:rsidR="00DC2608" w:rsidRPr="00D33972" w:rsidRDefault="00DC2608" w:rsidP="00B81F20">
      <w:pPr>
        <w:numPr>
          <w:ilvl w:val="0"/>
          <w:numId w:val="8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must inform the invigilator when they wish to take a break. Invigilators will pause the exam timer and document the start and end times of the break.</w:t>
      </w:r>
    </w:p>
    <w:p w14:paraId="2EF9AB97" w14:textId="77777777" w:rsidR="00DC2608" w:rsidRPr="00D33972" w:rsidRDefault="00DC2608" w:rsidP="00B81F20">
      <w:pPr>
        <w:numPr>
          <w:ilvl w:val="0"/>
          <w:numId w:val="8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are allowed to use their allocated break time in increments that best suit their needs, whether taking one extended break or multiple shorter breaks.</w:t>
      </w:r>
    </w:p>
    <w:p w14:paraId="3B3896D9" w14:textId="77777777" w:rsidR="00DC2608" w:rsidRPr="00D33972" w:rsidRDefault="00DC2608" w:rsidP="00B81F20">
      <w:pPr>
        <w:pStyle w:val="Heading2"/>
        <w:jc w:val="both"/>
        <w:rPr>
          <w:rFonts w:eastAsia="Times New Roman"/>
          <w:lang w:eastAsia="en-GB"/>
        </w:rPr>
      </w:pPr>
      <w:bookmarkStart w:id="185" w:name="_Toc165627382"/>
      <w:bookmarkStart w:id="186" w:name="_Toc165629237"/>
      <w:r w:rsidRPr="00D33972">
        <w:rPr>
          <w:rFonts w:eastAsia="Times New Roman"/>
          <w:lang w:eastAsia="en-GB"/>
        </w:rPr>
        <w:t>3. Conduct During Rest Breaks</w:t>
      </w:r>
      <w:bookmarkEnd w:id="185"/>
      <w:bookmarkEnd w:id="186"/>
    </w:p>
    <w:p w14:paraId="04FFD841"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3.1 Supervision and Integrity:</w:t>
      </w:r>
    </w:p>
    <w:p w14:paraId="6617EBC9" w14:textId="77777777" w:rsidR="00DC2608" w:rsidRPr="00D33972" w:rsidRDefault="00DC2608" w:rsidP="00B81F20">
      <w:pPr>
        <w:numPr>
          <w:ilvl w:val="0"/>
          <w:numId w:val="8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choosing to leave the examination room during a rest break must be accompanied by an invigilator or another designated staff member to ensure exam integrity.</w:t>
      </w:r>
    </w:p>
    <w:p w14:paraId="3EBD645F" w14:textId="77777777" w:rsidR="00DC2608" w:rsidRPr="00D33972" w:rsidRDefault="00DC2608" w:rsidP="00B81F20">
      <w:pPr>
        <w:numPr>
          <w:ilvl w:val="0"/>
          <w:numId w:val="8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lastRenderedPageBreak/>
        <w:t>If the break is taken within the examination room, invigilators must ensure the student's exam materials are inaccessible during the break to prevent any continuation of the exam.</w:t>
      </w:r>
    </w:p>
    <w:p w14:paraId="02C06F00"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3.2 Activities Allowed During Breaks:</w:t>
      </w:r>
    </w:p>
    <w:p w14:paraId="2B6F085A" w14:textId="77777777" w:rsidR="00DC2608" w:rsidRPr="00D33972" w:rsidRDefault="00DC2608" w:rsidP="00B81F20">
      <w:pPr>
        <w:numPr>
          <w:ilvl w:val="0"/>
          <w:numId w:val="8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are permitted to use their rest break to go to the bathroom, consume food or beverages (especially if medically recommended), or engage in light physical activity to relieve discomfort.</w:t>
      </w:r>
    </w:p>
    <w:p w14:paraId="5DA024C3" w14:textId="77777777" w:rsidR="00DC2608" w:rsidRPr="00D33972" w:rsidRDefault="00DC2608" w:rsidP="00B81F20">
      <w:pPr>
        <w:numPr>
          <w:ilvl w:val="0"/>
          <w:numId w:val="8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Students may not discuss the exam content or consult any materials related to the exam during their breaks.</w:t>
      </w:r>
    </w:p>
    <w:p w14:paraId="63AF22EE" w14:textId="77777777" w:rsidR="00DC2608" w:rsidRPr="00D33972" w:rsidRDefault="00DC2608" w:rsidP="00B81F20">
      <w:pPr>
        <w:pStyle w:val="Heading2"/>
        <w:jc w:val="both"/>
        <w:rPr>
          <w:rFonts w:eastAsia="Times New Roman"/>
          <w:lang w:eastAsia="en-GB"/>
        </w:rPr>
      </w:pPr>
      <w:bookmarkStart w:id="187" w:name="_Toc165627383"/>
      <w:bookmarkStart w:id="188" w:name="_Toc165629238"/>
      <w:r w:rsidRPr="00D33972">
        <w:rPr>
          <w:rFonts w:eastAsia="Times New Roman"/>
          <w:lang w:eastAsia="en-GB"/>
        </w:rPr>
        <w:t>4. Accommodations and Facilities</w:t>
      </w:r>
      <w:bookmarkEnd w:id="187"/>
      <w:bookmarkEnd w:id="188"/>
    </w:p>
    <w:p w14:paraId="50DBF959"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4.1 Break Rooms:</w:t>
      </w:r>
    </w:p>
    <w:p w14:paraId="21F9B2F6" w14:textId="77777777" w:rsidR="00DC2608" w:rsidRPr="00D33972" w:rsidRDefault="00DC2608" w:rsidP="00B81F20">
      <w:pPr>
        <w:numPr>
          <w:ilvl w:val="0"/>
          <w:numId w:val="8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Designate specific rooms or quiet areas where students can take rest breaks without disturbance. These areas should be in proximity to the examination rooms to minimize the time spent traveling back and forth.</w:t>
      </w:r>
    </w:p>
    <w:p w14:paraId="035342DD"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4.2 Accessibility and Comfort:</w:t>
      </w:r>
    </w:p>
    <w:p w14:paraId="2C38D44E" w14:textId="2D996269" w:rsidR="00DC2608" w:rsidRPr="00D33972" w:rsidRDefault="00DC2608" w:rsidP="00B81F20">
      <w:pPr>
        <w:numPr>
          <w:ilvl w:val="0"/>
          <w:numId w:val="8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 xml:space="preserve">Ensure that all break rooms and pathways are accessible for students with physical disabilities. Facilities should include adjustable seating and </w:t>
      </w:r>
      <w:r w:rsidR="0056280F" w:rsidRPr="00D33972">
        <w:rPr>
          <w:rFonts w:eastAsia="Times New Roman" w:cstheme="minorHAnsi"/>
          <w:kern w:val="0"/>
          <w:lang w:eastAsia="en-GB"/>
          <w14:ligatures w14:val="none"/>
        </w:rPr>
        <w:t>lighting and</w:t>
      </w:r>
      <w:r w:rsidRPr="00D33972">
        <w:rPr>
          <w:rFonts w:eastAsia="Times New Roman" w:cstheme="minorHAnsi"/>
          <w:kern w:val="0"/>
          <w:lang w:eastAsia="en-GB"/>
          <w14:ligatures w14:val="none"/>
        </w:rPr>
        <w:t xml:space="preserve"> be free from noise and other distractions.</w:t>
      </w:r>
    </w:p>
    <w:p w14:paraId="1B357AC6" w14:textId="77777777" w:rsidR="00DC2608" w:rsidRPr="00D33972" w:rsidRDefault="00DC2608" w:rsidP="00B81F20">
      <w:pPr>
        <w:pStyle w:val="Heading2"/>
        <w:jc w:val="both"/>
        <w:rPr>
          <w:rFonts w:eastAsia="Times New Roman"/>
          <w:lang w:eastAsia="en-GB"/>
        </w:rPr>
      </w:pPr>
      <w:bookmarkStart w:id="189" w:name="_Toc165627384"/>
      <w:bookmarkStart w:id="190" w:name="_Toc165629239"/>
      <w:r w:rsidRPr="00D33972">
        <w:rPr>
          <w:rFonts w:eastAsia="Times New Roman"/>
          <w:lang w:eastAsia="en-GB"/>
        </w:rPr>
        <w:t>5. Documentation and Monitoring</w:t>
      </w:r>
      <w:bookmarkEnd w:id="189"/>
      <w:bookmarkEnd w:id="190"/>
    </w:p>
    <w:p w14:paraId="6DB3BE84"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5.1 Record Keeping:</w:t>
      </w:r>
    </w:p>
    <w:p w14:paraId="23A0BDD3" w14:textId="77777777" w:rsidR="00DC2608" w:rsidRPr="00D33972" w:rsidRDefault="00DC2608" w:rsidP="00B81F20">
      <w:pPr>
        <w:numPr>
          <w:ilvl w:val="0"/>
          <w:numId w:val="8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All rest breaks must be documented by the invigilators, including the timing and duration of each break. This record helps maintain the fairness and integrity of the examination process.</w:t>
      </w:r>
    </w:p>
    <w:p w14:paraId="689F0278"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5.2 Continuous Assessment:</w:t>
      </w:r>
    </w:p>
    <w:p w14:paraId="372EA5FD" w14:textId="77777777" w:rsidR="00DC2608" w:rsidRPr="00D33972" w:rsidRDefault="00DC2608" w:rsidP="00B81F20">
      <w:pPr>
        <w:numPr>
          <w:ilvl w:val="0"/>
          <w:numId w:val="8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effectiveness of the rest break accommodations should be reviewed regularly through feedback from students and invigilators. Adjustments should be made based on this feedback to better meet the needs of the students.</w:t>
      </w:r>
    </w:p>
    <w:p w14:paraId="13A2A012"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5.3 Policy Review:</w:t>
      </w:r>
    </w:p>
    <w:p w14:paraId="2408A443" w14:textId="0DD1623C" w:rsidR="00D03406" w:rsidRPr="00D03406" w:rsidRDefault="00DC2608" w:rsidP="00B81F20">
      <w:pPr>
        <w:numPr>
          <w:ilvl w:val="0"/>
          <w:numId w:val="8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HEIs should conduct annual reviews of their rest break policies to adapt to any changes in legal requirements, educational best practices, or the needs of their student population.</w:t>
      </w:r>
    </w:p>
    <w:p w14:paraId="21E3BFDD" w14:textId="2B1BB67C" w:rsidR="00D03406" w:rsidRPr="00D33972" w:rsidRDefault="00D03406" w:rsidP="00B81F20">
      <w:pPr>
        <w:pStyle w:val="Heading2"/>
        <w:jc w:val="both"/>
        <w:rPr>
          <w:rFonts w:asciiTheme="minorHAnsi" w:eastAsia="Times New Roman" w:hAnsiTheme="minorHAnsi"/>
          <w:lang w:eastAsia="en-GB"/>
        </w:rPr>
      </w:pPr>
      <w:bookmarkStart w:id="191" w:name="_Toc165627385"/>
      <w:bookmarkStart w:id="192" w:name="_Toc165629240"/>
      <w:r>
        <w:rPr>
          <w:rFonts w:eastAsia="Times New Roman"/>
          <w:lang w:eastAsia="en-GB"/>
        </w:rPr>
        <w:lastRenderedPageBreak/>
        <w:t>Conclusion</w:t>
      </w:r>
      <w:bookmarkEnd w:id="191"/>
      <w:bookmarkEnd w:id="192"/>
    </w:p>
    <w:p w14:paraId="175C0DCE"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By following these guidelines, HEIs can provide appropriate and necessary support to students requiring rest breaks during examinations, thus ensuring that all students have the opportunity to perform to the best of their abilities under equitable conditions.</w:t>
      </w:r>
    </w:p>
    <w:p w14:paraId="53784905" w14:textId="77777777" w:rsidR="00DC2608" w:rsidRDefault="00DC2608" w:rsidP="00B81F20">
      <w:pPr>
        <w:spacing w:before="100" w:beforeAutospacing="1" w:after="100" w:afterAutospacing="1"/>
        <w:jc w:val="both"/>
        <w:rPr>
          <w:rFonts w:eastAsia="Times New Roman" w:cstheme="minorHAnsi"/>
          <w:kern w:val="0"/>
          <w:lang w:eastAsia="en-GB"/>
          <w14:ligatures w14:val="none"/>
        </w:rPr>
      </w:pPr>
    </w:p>
    <w:p w14:paraId="6B251A9B"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3F0E53CF"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04A30230"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41D58EFB"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2458C50D"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454BE769"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9B80B82"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06CE0B5"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71893402"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0950D59"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9518377"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4AF2529"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1227B86F"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0215EA99"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60EFB1E6"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1C6124D"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4C385B01"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149E528D"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4DC29598"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4912DB7C" w14:textId="77777777" w:rsidR="00537CAD" w:rsidRPr="00D33972" w:rsidRDefault="00537CAD" w:rsidP="00B81F20">
      <w:pPr>
        <w:spacing w:before="100" w:beforeAutospacing="1" w:after="100" w:afterAutospacing="1"/>
        <w:jc w:val="both"/>
        <w:rPr>
          <w:rFonts w:eastAsia="Times New Roman" w:cstheme="minorHAnsi"/>
          <w:kern w:val="0"/>
          <w:lang w:eastAsia="en-GB"/>
          <w14:ligatures w14:val="none"/>
        </w:rPr>
      </w:pPr>
    </w:p>
    <w:p w14:paraId="455066B6" w14:textId="2F441355" w:rsidR="00DC2608" w:rsidRPr="00B426DF" w:rsidRDefault="00DD3791" w:rsidP="000F64CB">
      <w:pPr>
        <w:pStyle w:val="Heading1"/>
        <w:rPr>
          <w:b/>
          <w:bCs/>
        </w:rPr>
      </w:pPr>
      <w:bookmarkStart w:id="193" w:name="_Toc165627386"/>
      <w:bookmarkStart w:id="194" w:name="_Toc165629241"/>
      <w:r w:rsidRPr="00B426DF">
        <w:rPr>
          <w:b/>
          <w:bCs/>
        </w:rPr>
        <w:lastRenderedPageBreak/>
        <w:t xml:space="preserve">11. </w:t>
      </w:r>
      <w:r w:rsidR="00DC2608" w:rsidRPr="00B426DF">
        <w:rPr>
          <w:b/>
          <w:bCs/>
        </w:rPr>
        <w:t xml:space="preserve">Guidelines </w:t>
      </w:r>
      <w:r w:rsidR="00273C1D" w:rsidRPr="00B426DF">
        <w:rPr>
          <w:b/>
          <w:bCs/>
        </w:rPr>
        <w:t>for</w:t>
      </w:r>
      <w:r w:rsidR="00DC2608" w:rsidRPr="00B426DF">
        <w:rPr>
          <w:b/>
          <w:bCs/>
        </w:rPr>
        <w:t xml:space="preserve"> </w:t>
      </w:r>
      <w:r w:rsidR="000F64CB" w:rsidRPr="00B426DF">
        <w:rPr>
          <w:b/>
          <w:bCs/>
        </w:rPr>
        <w:t>the</w:t>
      </w:r>
      <w:r w:rsidR="00DC2608" w:rsidRPr="00B426DF">
        <w:rPr>
          <w:b/>
          <w:bCs/>
        </w:rPr>
        <w:t xml:space="preserve"> Use of Scribes in Examinations</w:t>
      </w:r>
      <w:bookmarkEnd w:id="193"/>
      <w:bookmarkEnd w:id="194"/>
    </w:p>
    <w:p w14:paraId="38813CA5"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For higher education institutions (HEIs) aiming to provide equitable examination conditions for students with disabilities requiring scribe services, creating clear and comprehensive guidelines is essential. Below are guidelines developed to govern the use of scribes in examinations, focusing particularly on ensuring scribe proficiency and exploring alternative assessments when a proficient scribe is not available.</w:t>
      </w:r>
    </w:p>
    <w:p w14:paraId="51004854" w14:textId="77777777" w:rsidR="00DC2608" w:rsidRPr="00D33972" w:rsidRDefault="00DC2608" w:rsidP="00B81F20">
      <w:pPr>
        <w:pStyle w:val="Heading2"/>
        <w:jc w:val="both"/>
        <w:rPr>
          <w:rFonts w:eastAsia="Times New Roman"/>
          <w:lang w:eastAsia="en-GB"/>
        </w:rPr>
      </w:pPr>
      <w:bookmarkStart w:id="195" w:name="_Toc165627387"/>
      <w:bookmarkStart w:id="196" w:name="_Toc165629242"/>
      <w:r w:rsidRPr="00D33972">
        <w:rPr>
          <w:rFonts w:eastAsia="Times New Roman"/>
          <w:lang w:eastAsia="en-GB"/>
        </w:rPr>
        <w:t>1. Eligibility and Provision of Scribe Support</w:t>
      </w:r>
      <w:bookmarkEnd w:id="195"/>
      <w:bookmarkEnd w:id="196"/>
    </w:p>
    <w:p w14:paraId="12E395CF"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1.1 Criteria for Scribe Support:</w:t>
      </w:r>
    </w:p>
    <w:p w14:paraId="3FF6F121" w14:textId="77777777" w:rsidR="00DC2608" w:rsidRPr="00D33972" w:rsidRDefault="00DC2608" w:rsidP="00B81F20">
      <w:pPr>
        <w:numPr>
          <w:ilvl w:val="0"/>
          <w:numId w:val="8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Scribes are provided to students who cannot handwrite or use a computer due to disabilities, including severe physical limitations or specific learning disabilities.</w:t>
      </w:r>
    </w:p>
    <w:p w14:paraId="7F8D4B09" w14:textId="77777777" w:rsidR="00DC2608" w:rsidRPr="00D33972" w:rsidRDefault="00DC2608" w:rsidP="00B81F20">
      <w:pPr>
        <w:numPr>
          <w:ilvl w:val="0"/>
          <w:numId w:val="8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 comprehensive needs assessment must confirm the necessity for a scribe, documented in the student’s Learning Needs Assessment.</w:t>
      </w:r>
    </w:p>
    <w:p w14:paraId="6A84A67B"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1.2 Scribe Allocation:</w:t>
      </w:r>
    </w:p>
    <w:p w14:paraId="7DF3B397" w14:textId="77777777" w:rsidR="00DC2608" w:rsidRPr="00D33972" w:rsidRDefault="00DC2608" w:rsidP="00B81F20">
      <w:pPr>
        <w:numPr>
          <w:ilvl w:val="0"/>
          <w:numId w:val="9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Scribes will be allowed in subjects requiring written communication skills.</w:t>
      </w:r>
    </w:p>
    <w:p w14:paraId="093DB22D" w14:textId="77777777" w:rsidR="00DC2608" w:rsidRPr="00D33972" w:rsidRDefault="00DC2608" w:rsidP="00B81F20">
      <w:pPr>
        <w:numPr>
          <w:ilvl w:val="0"/>
          <w:numId w:val="9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use of a scribe is not permissible where assessment criteria include spelling, grammar, or written expression, except as allowed under specific documented accommodations.</w:t>
      </w:r>
    </w:p>
    <w:p w14:paraId="1EE927D0" w14:textId="77777777" w:rsidR="00DC2608" w:rsidRPr="00D33972" w:rsidRDefault="00DC2608" w:rsidP="00B81F20">
      <w:pPr>
        <w:pStyle w:val="Heading2"/>
        <w:jc w:val="both"/>
        <w:rPr>
          <w:rFonts w:eastAsia="Times New Roman"/>
          <w:lang w:eastAsia="en-GB"/>
        </w:rPr>
      </w:pPr>
      <w:bookmarkStart w:id="197" w:name="_Toc165627388"/>
      <w:bookmarkStart w:id="198" w:name="_Toc165629243"/>
      <w:r w:rsidRPr="00D33972">
        <w:rPr>
          <w:rFonts w:eastAsia="Times New Roman"/>
          <w:lang w:eastAsia="en-GB"/>
        </w:rPr>
        <w:t>2. Scribe Proficiency and Subject Knowledge</w:t>
      </w:r>
      <w:bookmarkEnd w:id="197"/>
      <w:bookmarkEnd w:id="198"/>
    </w:p>
    <w:p w14:paraId="71A92AA1"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2.1 Knowledge Requirements:</w:t>
      </w:r>
    </w:p>
    <w:p w14:paraId="01D55B0D" w14:textId="77777777" w:rsidR="00DC2608" w:rsidRPr="00D33972" w:rsidRDefault="00DC2608" w:rsidP="00B81F20">
      <w:pPr>
        <w:numPr>
          <w:ilvl w:val="0"/>
          <w:numId w:val="9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Scribes must have a good working knowledge of the subject matter to ensure they understand terminology and context. This is critical for accurately transcribing student responses, especially in technical, scientific, mathematical, or language exams.</w:t>
      </w:r>
    </w:p>
    <w:p w14:paraId="7112BF3C"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2.2 Training and Familiarization:</w:t>
      </w:r>
    </w:p>
    <w:p w14:paraId="773F65DE" w14:textId="77777777" w:rsidR="00DC2608" w:rsidRPr="00D33972" w:rsidRDefault="00DC2608" w:rsidP="00B81F20">
      <w:pPr>
        <w:numPr>
          <w:ilvl w:val="0"/>
          <w:numId w:val="9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Both scribes and students should participate in training and practice sessions to familiarise themselves with the examination process and each other’s communication styles. This training should occur well before the examination period.</w:t>
      </w:r>
    </w:p>
    <w:p w14:paraId="5633FD58" w14:textId="77777777" w:rsidR="00DC2608" w:rsidRPr="00D33972" w:rsidRDefault="00DC2608" w:rsidP="00B81F20">
      <w:pPr>
        <w:pStyle w:val="Heading2"/>
        <w:jc w:val="both"/>
        <w:rPr>
          <w:rFonts w:eastAsia="Times New Roman"/>
          <w:lang w:eastAsia="en-GB"/>
        </w:rPr>
      </w:pPr>
      <w:bookmarkStart w:id="199" w:name="_Toc165627389"/>
      <w:bookmarkStart w:id="200" w:name="_Toc165629244"/>
      <w:r w:rsidRPr="00D33972">
        <w:rPr>
          <w:rFonts w:eastAsia="Times New Roman"/>
          <w:lang w:eastAsia="en-GB"/>
        </w:rPr>
        <w:t>3. Conduct and Responsibilities of Scribes</w:t>
      </w:r>
      <w:bookmarkEnd w:id="199"/>
      <w:bookmarkEnd w:id="200"/>
    </w:p>
    <w:p w14:paraId="238AF103"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3.1 Role of the Scribe:</w:t>
      </w:r>
    </w:p>
    <w:p w14:paraId="244CC3FA" w14:textId="77777777" w:rsidR="00DC2608" w:rsidRPr="00D33972" w:rsidRDefault="00DC2608" w:rsidP="00B81F20">
      <w:pPr>
        <w:numPr>
          <w:ilvl w:val="0"/>
          <w:numId w:val="9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 primary role of the scribe is to transcribe the student’s verbal or signalled answers without alteration. Scribes must write/type the exact words dictated by the student and refrain from any editing unless instructed by the student.</w:t>
      </w:r>
    </w:p>
    <w:p w14:paraId="30071707"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3.2 Examination Integrity:</w:t>
      </w:r>
    </w:p>
    <w:p w14:paraId="1B0B2CC7" w14:textId="77777777" w:rsidR="00DC2608" w:rsidRPr="00D33972" w:rsidRDefault="00DC2608" w:rsidP="00B81F20">
      <w:pPr>
        <w:numPr>
          <w:ilvl w:val="0"/>
          <w:numId w:val="9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lastRenderedPageBreak/>
        <w:t>Scribes may also serve as invigilators unless this dual role compromises the integrity of the examination environment. In cases where a student also requires a reader, the same person may fulfil both roles if deemed appropriate and practical.</w:t>
      </w:r>
    </w:p>
    <w:p w14:paraId="16C1A1D7"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3.3 Examination Procedure:</w:t>
      </w:r>
    </w:p>
    <w:p w14:paraId="1D6A7CE4" w14:textId="77777777" w:rsidR="00DC2608" w:rsidRPr="00D33972" w:rsidRDefault="00DC2608" w:rsidP="00B81F20">
      <w:pPr>
        <w:numPr>
          <w:ilvl w:val="0"/>
          <w:numId w:val="9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Scribes should meet with the student before the exam to review the format and any specific instructions or needs the student may have, such as how to handle new paragraphs, spelling, and punctuation.</w:t>
      </w:r>
    </w:p>
    <w:p w14:paraId="1945EAC2" w14:textId="77777777" w:rsidR="00DC2608" w:rsidRPr="00D33972" w:rsidRDefault="00DC2608" w:rsidP="00B81F20">
      <w:pPr>
        <w:numPr>
          <w:ilvl w:val="0"/>
          <w:numId w:val="9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Scribes must declare the start and end times of the exam clearly and ensure the examination environment is conducive to the student's needs.</w:t>
      </w:r>
    </w:p>
    <w:p w14:paraId="2A4BC33C" w14:textId="77777777" w:rsidR="00DC2608" w:rsidRPr="00D33972" w:rsidRDefault="00DC2608" w:rsidP="00B81F20">
      <w:pPr>
        <w:pStyle w:val="Heading2"/>
        <w:jc w:val="both"/>
        <w:rPr>
          <w:rFonts w:eastAsia="Times New Roman"/>
          <w:lang w:eastAsia="en-GB"/>
        </w:rPr>
      </w:pPr>
      <w:bookmarkStart w:id="201" w:name="_Toc165627390"/>
      <w:bookmarkStart w:id="202" w:name="_Toc165629245"/>
      <w:r w:rsidRPr="00D33972">
        <w:rPr>
          <w:rFonts w:eastAsia="Times New Roman"/>
          <w:lang w:eastAsia="en-GB"/>
        </w:rPr>
        <w:t>4. Technological Support and Security</w:t>
      </w:r>
      <w:bookmarkEnd w:id="201"/>
      <w:bookmarkEnd w:id="202"/>
    </w:p>
    <w:p w14:paraId="378D9576"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4.1 Use of Technology:</w:t>
      </w:r>
    </w:p>
    <w:p w14:paraId="4DABA057" w14:textId="77777777" w:rsidR="00DC2608" w:rsidRPr="00D33972" w:rsidRDefault="00DC2608" w:rsidP="00B81F20">
      <w:pPr>
        <w:numPr>
          <w:ilvl w:val="0"/>
          <w:numId w:val="9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Where possible, the student’s responses should be recorded using secure institution-provided computers to safeguard against data loss and ensure exam material integrity.</w:t>
      </w:r>
    </w:p>
    <w:p w14:paraId="4C330697" w14:textId="77777777" w:rsidR="00DC2608" w:rsidRPr="00D33972" w:rsidRDefault="00DC2608" w:rsidP="00B81F20">
      <w:pPr>
        <w:numPr>
          <w:ilvl w:val="0"/>
          <w:numId w:val="9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Computers used by scribes should have auto-save features enabled to prevent data loss.</w:t>
      </w:r>
    </w:p>
    <w:p w14:paraId="5C90B8A7"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4.2 Security Measures:</w:t>
      </w:r>
    </w:p>
    <w:p w14:paraId="3708CACA" w14:textId="77777777" w:rsidR="00DC2608" w:rsidRPr="00D33972" w:rsidRDefault="00DC2608" w:rsidP="00B81F20">
      <w:pPr>
        <w:numPr>
          <w:ilvl w:val="0"/>
          <w:numId w:val="9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Examination scripts should ideally be submitted electronically to ensure they are securely stored and accessible for marking.</w:t>
      </w:r>
    </w:p>
    <w:p w14:paraId="67588557" w14:textId="2196C90E" w:rsidR="00DC2608" w:rsidRPr="00D33972" w:rsidRDefault="00DC2608" w:rsidP="00B81F20">
      <w:pPr>
        <w:numPr>
          <w:ilvl w:val="0"/>
          <w:numId w:val="9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 recording of the student and scribe should also</w:t>
      </w:r>
      <w:r w:rsidR="0056280F">
        <w:rPr>
          <w:rFonts w:eastAsia="Times New Roman" w:cstheme="minorHAnsi"/>
          <w:kern w:val="0"/>
          <w:lang w:eastAsia="en-GB"/>
          <w14:ligatures w14:val="none"/>
        </w:rPr>
        <w:t xml:space="preserve"> be</w:t>
      </w:r>
      <w:r w:rsidRPr="00D33972">
        <w:rPr>
          <w:rFonts w:eastAsia="Times New Roman" w:cstheme="minorHAnsi"/>
          <w:kern w:val="0"/>
          <w:lang w:eastAsia="en-GB"/>
          <w14:ligatures w14:val="none"/>
        </w:rPr>
        <w:t xml:space="preserve"> activated to ensure it is an accurate reflection of the </w:t>
      </w:r>
      <w:r w:rsidR="00D03406" w:rsidRPr="00D33972">
        <w:rPr>
          <w:rFonts w:eastAsia="Times New Roman" w:cstheme="minorHAnsi"/>
          <w:kern w:val="0"/>
          <w:lang w:eastAsia="en-GB"/>
          <w14:ligatures w14:val="none"/>
        </w:rPr>
        <w:t>student’s</w:t>
      </w:r>
      <w:r w:rsidRPr="00D33972">
        <w:rPr>
          <w:rFonts w:eastAsia="Times New Roman" w:cstheme="minorHAnsi"/>
          <w:kern w:val="0"/>
          <w:lang w:eastAsia="en-GB"/>
          <w14:ligatures w14:val="none"/>
        </w:rPr>
        <w:t xml:space="preserve"> script.</w:t>
      </w:r>
    </w:p>
    <w:p w14:paraId="4A005244" w14:textId="77777777" w:rsidR="00DC2608" w:rsidRPr="00D33972" w:rsidRDefault="00DC2608" w:rsidP="00B81F20">
      <w:pPr>
        <w:pStyle w:val="Heading2"/>
        <w:jc w:val="both"/>
        <w:rPr>
          <w:rFonts w:eastAsia="Times New Roman"/>
          <w:lang w:eastAsia="en-GB"/>
        </w:rPr>
      </w:pPr>
      <w:bookmarkStart w:id="203" w:name="_Toc165627391"/>
      <w:bookmarkStart w:id="204" w:name="_Toc165629246"/>
      <w:r w:rsidRPr="00D33972">
        <w:rPr>
          <w:rFonts w:eastAsia="Times New Roman"/>
          <w:lang w:eastAsia="en-GB"/>
        </w:rPr>
        <w:t>5. Alternative Assessment Strategies</w:t>
      </w:r>
      <w:bookmarkEnd w:id="203"/>
      <w:bookmarkEnd w:id="204"/>
    </w:p>
    <w:p w14:paraId="0960D79E"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5.1 When Scribe Proficiency is Insufficient:</w:t>
      </w:r>
    </w:p>
    <w:p w14:paraId="633C84DD" w14:textId="77777777" w:rsidR="00DC2608" w:rsidRPr="00D33972" w:rsidRDefault="00DC2608" w:rsidP="00B81F20">
      <w:pPr>
        <w:numPr>
          <w:ilvl w:val="0"/>
          <w:numId w:val="9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If a proficient scribe in the subject matter cannot be found, the institution must consider alternative assessment methods. These may include oral examinations, practical demonstrations, or project-based assessments, provided they align with the learning outcomes of the course.</w:t>
      </w:r>
    </w:p>
    <w:p w14:paraId="23C20288"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5.2 Documentation and Approval:</w:t>
      </w:r>
    </w:p>
    <w:p w14:paraId="64E7D2A0" w14:textId="77777777" w:rsidR="00DC2608" w:rsidRPr="00D33972" w:rsidRDefault="00DC2608" w:rsidP="00B81F20">
      <w:pPr>
        <w:numPr>
          <w:ilvl w:val="0"/>
          <w:numId w:val="9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Any alternative assessment methods must be documented in the student’s Learning Needs Assessment and approved by the department and Disability Services to ensure they meet academic standards and fairness.</w:t>
      </w:r>
    </w:p>
    <w:p w14:paraId="2C883F4F" w14:textId="77777777" w:rsidR="00DC2608" w:rsidRPr="00D33972" w:rsidRDefault="00DC2608" w:rsidP="00B81F20">
      <w:pPr>
        <w:pStyle w:val="Heading2"/>
        <w:jc w:val="both"/>
        <w:rPr>
          <w:rFonts w:eastAsia="Times New Roman"/>
          <w:lang w:eastAsia="en-GB"/>
        </w:rPr>
      </w:pPr>
      <w:bookmarkStart w:id="205" w:name="_Toc165627392"/>
      <w:bookmarkStart w:id="206" w:name="_Toc165629247"/>
      <w:r w:rsidRPr="00D33972">
        <w:rPr>
          <w:rFonts w:eastAsia="Times New Roman"/>
          <w:lang w:eastAsia="en-GB"/>
        </w:rPr>
        <w:t>6. Monitoring and Feedback</w:t>
      </w:r>
      <w:bookmarkEnd w:id="205"/>
      <w:bookmarkEnd w:id="206"/>
    </w:p>
    <w:p w14:paraId="01F184DB"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6.1 Continuous Improvement:</w:t>
      </w:r>
    </w:p>
    <w:p w14:paraId="29828027" w14:textId="77777777" w:rsidR="00DC2608" w:rsidRPr="00D33972" w:rsidRDefault="00DC2608" w:rsidP="00B81F20">
      <w:pPr>
        <w:numPr>
          <w:ilvl w:val="0"/>
          <w:numId w:val="10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lastRenderedPageBreak/>
        <w:t>Feedback from students and scribes about the examination process should be collected and reviewed to improve the scribe provision and examination practices.</w:t>
      </w:r>
    </w:p>
    <w:p w14:paraId="0E7B33A9" w14:textId="77777777" w:rsidR="00DC2608" w:rsidRPr="00D33972" w:rsidRDefault="00DC2608" w:rsidP="00B81F20">
      <w:pPr>
        <w:numPr>
          <w:ilvl w:val="0"/>
          <w:numId w:val="10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Regular updates to training programs and guidelines should be made to reflect technological advancements and feedback from stakeholders.</w:t>
      </w:r>
    </w:p>
    <w:p w14:paraId="3BA3CEC1" w14:textId="77777777" w:rsidR="00D03406" w:rsidRDefault="00D03406" w:rsidP="00B81F20">
      <w:pPr>
        <w:pStyle w:val="Heading2"/>
        <w:jc w:val="both"/>
        <w:rPr>
          <w:rFonts w:eastAsia="Times New Roman"/>
          <w:lang w:eastAsia="en-GB"/>
        </w:rPr>
      </w:pPr>
      <w:bookmarkStart w:id="207" w:name="_Toc165627393"/>
      <w:bookmarkStart w:id="208" w:name="_Toc165629248"/>
      <w:r>
        <w:rPr>
          <w:rFonts w:eastAsia="Times New Roman"/>
          <w:lang w:eastAsia="en-GB"/>
        </w:rPr>
        <w:t>Conclusion</w:t>
      </w:r>
      <w:bookmarkEnd w:id="207"/>
      <w:bookmarkEnd w:id="208"/>
    </w:p>
    <w:p w14:paraId="45396123" w14:textId="2E3673DC"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These guidelines aim to ensure that all students who require the use of a scribe receive support that is equitable, secure, and conducive to demonstrating their academic abilities. By emphasizing scribe proficiency and exploring alternative assessments, HEIs can better accommodate diverse student needs while maintaining academic integrity.</w:t>
      </w:r>
    </w:p>
    <w:p w14:paraId="41AEFAEB" w14:textId="77777777" w:rsidR="00DC2608" w:rsidRDefault="00DC2608" w:rsidP="00B81F20">
      <w:pPr>
        <w:spacing w:before="100" w:beforeAutospacing="1" w:after="100" w:afterAutospacing="1"/>
        <w:jc w:val="both"/>
        <w:rPr>
          <w:rFonts w:eastAsia="Times New Roman" w:cstheme="minorHAnsi"/>
          <w:kern w:val="0"/>
          <w:lang w:eastAsia="en-GB"/>
          <w14:ligatures w14:val="none"/>
        </w:rPr>
      </w:pPr>
    </w:p>
    <w:p w14:paraId="7D1E7025"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76F77C3D"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7C95E107"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6984F6BC"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3347CA00"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A5DD44B"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018995EE"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64504842"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6F14FCFE"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14E0DB5C"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758B0ACB"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27061451"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0CCBC0B7"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2C797672" w14:textId="77777777" w:rsidR="00537CAD" w:rsidRDefault="00537CAD" w:rsidP="00B81F20">
      <w:pPr>
        <w:spacing w:before="100" w:beforeAutospacing="1" w:after="100" w:afterAutospacing="1"/>
        <w:jc w:val="both"/>
        <w:rPr>
          <w:rFonts w:eastAsia="Times New Roman" w:cstheme="minorHAnsi"/>
          <w:kern w:val="0"/>
          <w:lang w:eastAsia="en-GB"/>
          <w14:ligatures w14:val="none"/>
        </w:rPr>
      </w:pPr>
    </w:p>
    <w:p w14:paraId="5812D679" w14:textId="77777777" w:rsidR="00537CAD" w:rsidRPr="00D33972" w:rsidRDefault="00537CAD" w:rsidP="00B81F20">
      <w:pPr>
        <w:spacing w:before="100" w:beforeAutospacing="1" w:after="100" w:afterAutospacing="1"/>
        <w:jc w:val="both"/>
        <w:rPr>
          <w:rFonts w:eastAsia="Times New Roman" w:cstheme="minorHAnsi"/>
          <w:kern w:val="0"/>
          <w:lang w:eastAsia="en-GB"/>
          <w14:ligatures w14:val="none"/>
        </w:rPr>
      </w:pPr>
    </w:p>
    <w:p w14:paraId="54CCCA61" w14:textId="2FFECBA4" w:rsidR="00DC2608" w:rsidRPr="00B426DF" w:rsidRDefault="00DD3791" w:rsidP="000F64CB">
      <w:pPr>
        <w:pStyle w:val="Heading1"/>
        <w:rPr>
          <w:b/>
          <w:bCs/>
        </w:rPr>
      </w:pPr>
      <w:bookmarkStart w:id="209" w:name="_Toc165627394"/>
      <w:bookmarkStart w:id="210" w:name="_Toc165629249"/>
      <w:r w:rsidRPr="00B426DF">
        <w:rPr>
          <w:b/>
          <w:bCs/>
        </w:rPr>
        <w:lastRenderedPageBreak/>
        <w:t xml:space="preserve">12. </w:t>
      </w:r>
      <w:r w:rsidR="000F64CB" w:rsidRPr="00B426DF">
        <w:rPr>
          <w:b/>
          <w:bCs/>
        </w:rPr>
        <w:t xml:space="preserve">University-Wide </w:t>
      </w:r>
      <w:r w:rsidRPr="00B426DF">
        <w:rPr>
          <w:b/>
          <w:bCs/>
        </w:rPr>
        <w:t xml:space="preserve">Guidelines </w:t>
      </w:r>
      <w:r w:rsidR="00273C1D" w:rsidRPr="00B426DF">
        <w:rPr>
          <w:b/>
          <w:bCs/>
        </w:rPr>
        <w:t>for</w:t>
      </w:r>
      <w:r w:rsidRPr="00B426DF">
        <w:rPr>
          <w:b/>
          <w:bCs/>
        </w:rPr>
        <w:t xml:space="preserve"> Supporting Candidates with Disabilities for </w:t>
      </w:r>
      <w:r w:rsidR="00DC2608" w:rsidRPr="00B426DF">
        <w:rPr>
          <w:b/>
          <w:bCs/>
        </w:rPr>
        <w:t>Viva Voce Examination</w:t>
      </w:r>
      <w:r w:rsidRPr="00B426DF">
        <w:rPr>
          <w:b/>
          <w:bCs/>
        </w:rPr>
        <w:t>s</w:t>
      </w:r>
      <w:bookmarkEnd w:id="209"/>
      <w:bookmarkEnd w:id="210"/>
    </w:p>
    <w:p w14:paraId="4F7CCA9F"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Document Purpose:</w:t>
      </w:r>
      <w:r w:rsidRPr="00D33972">
        <w:rPr>
          <w:rFonts w:eastAsia="Times New Roman" w:cstheme="minorHAnsi"/>
          <w:kern w:val="0"/>
          <w:lang w:eastAsia="en-GB"/>
          <w14:ligatures w14:val="none"/>
        </w:rPr>
        <w:t xml:space="preserve"> This document aims to provide standardised guidelines for the Viva Voce examinations across all departments and faculties at the university to support candidates with various disabilities. It outlines best practices and specific accommodations to promote inclusivity and equity in the doctoral examination process.</w:t>
      </w:r>
    </w:p>
    <w:p w14:paraId="0176185F"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Scope:</w:t>
      </w:r>
      <w:r w:rsidRPr="00D33972">
        <w:rPr>
          <w:rFonts w:eastAsia="Times New Roman" w:cstheme="minorHAnsi"/>
          <w:kern w:val="0"/>
          <w:lang w:eastAsia="en-GB"/>
          <w14:ligatures w14:val="none"/>
        </w:rPr>
        <w:t xml:space="preserve"> These guidelines are applicable to all Viva Voce examinations within the university and are designed to ensure that candidates with disabilities are supported effectively, allowing them to demonstrate their academic capabilities under conditions that cater to their individual needs.</w:t>
      </w:r>
    </w:p>
    <w:p w14:paraId="2A91A97D" w14:textId="77777777" w:rsidR="00DC2608" w:rsidRPr="00D33972" w:rsidRDefault="00DC2608" w:rsidP="00B81F20">
      <w:pPr>
        <w:pStyle w:val="Heading2"/>
        <w:jc w:val="both"/>
        <w:rPr>
          <w:rFonts w:eastAsia="Times New Roman"/>
          <w:lang w:eastAsia="en-GB"/>
        </w:rPr>
      </w:pPr>
      <w:bookmarkStart w:id="211" w:name="_Toc165627395"/>
      <w:bookmarkStart w:id="212" w:name="_Toc165629250"/>
      <w:r w:rsidRPr="00D33972">
        <w:rPr>
          <w:rFonts w:eastAsia="Times New Roman"/>
          <w:lang w:eastAsia="en-GB"/>
        </w:rPr>
        <w:t>1. General Principles</w:t>
      </w:r>
      <w:bookmarkEnd w:id="211"/>
      <w:bookmarkEnd w:id="212"/>
    </w:p>
    <w:p w14:paraId="311FE3FF" w14:textId="77777777" w:rsidR="00DC2608" w:rsidRPr="00D33972" w:rsidRDefault="00DC2608" w:rsidP="00B81F20">
      <w:pPr>
        <w:numPr>
          <w:ilvl w:val="0"/>
          <w:numId w:val="10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Inclusivity and Equity:</w:t>
      </w:r>
      <w:r w:rsidRPr="00D33972">
        <w:rPr>
          <w:rFonts w:eastAsia="Times New Roman" w:cstheme="minorHAnsi"/>
          <w:kern w:val="0"/>
          <w:lang w:eastAsia="en-GB"/>
          <w14:ligatures w14:val="none"/>
        </w:rPr>
        <w:t xml:space="preserve"> Commit to creating an equitable testing environment where candidates with disabilities can thrive.</w:t>
      </w:r>
    </w:p>
    <w:p w14:paraId="2F7A8CD6" w14:textId="77777777" w:rsidR="00DC2608" w:rsidRPr="00D33972" w:rsidRDefault="00DC2608" w:rsidP="00B81F20">
      <w:pPr>
        <w:numPr>
          <w:ilvl w:val="0"/>
          <w:numId w:val="10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Transparency:</w:t>
      </w:r>
      <w:r w:rsidRPr="00D33972">
        <w:rPr>
          <w:rFonts w:eastAsia="Times New Roman" w:cstheme="minorHAnsi"/>
          <w:kern w:val="0"/>
          <w:lang w:eastAsia="en-GB"/>
          <w14:ligatures w14:val="none"/>
        </w:rPr>
        <w:t xml:space="preserve"> Maintain a transparent process for requesting and implementing accommodations to build trust and ensure fairness.</w:t>
      </w:r>
    </w:p>
    <w:p w14:paraId="0B79ABC0" w14:textId="77777777" w:rsidR="00DC2608" w:rsidRPr="00D33972" w:rsidRDefault="00DC2608" w:rsidP="00B81F20">
      <w:pPr>
        <w:numPr>
          <w:ilvl w:val="0"/>
          <w:numId w:val="10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Confidentiality:</w:t>
      </w:r>
      <w:r w:rsidRPr="00D33972">
        <w:rPr>
          <w:rFonts w:eastAsia="Times New Roman" w:cstheme="minorHAnsi"/>
          <w:kern w:val="0"/>
          <w:lang w:eastAsia="en-GB"/>
          <w14:ligatures w14:val="none"/>
        </w:rPr>
        <w:t xml:space="preserve"> Respect candidates' privacy by confidentially handling information related to their disabilities.</w:t>
      </w:r>
    </w:p>
    <w:p w14:paraId="55BE90D8" w14:textId="77777777" w:rsidR="00DC2608" w:rsidRPr="00D33972" w:rsidRDefault="00DC2608" w:rsidP="00B81F20">
      <w:pPr>
        <w:pStyle w:val="Heading2"/>
        <w:jc w:val="both"/>
        <w:rPr>
          <w:rFonts w:eastAsia="Times New Roman"/>
          <w:lang w:eastAsia="en-GB"/>
        </w:rPr>
      </w:pPr>
      <w:bookmarkStart w:id="213" w:name="_Toc165627396"/>
      <w:bookmarkStart w:id="214" w:name="_Toc165629251"/>
      <w:r w:rsidRPr="00D33972">
        <w:rPr>
          <w:rFonts w:eastAsia="Times New Roman"/>
          <w:lang w:eastAsia="en-GB"/>
        </w:rPr>
        <w:t>2. Pre-Viva Preparations</w:t>
      </w:r>
      <w:bookmarkEnd w:id="213"/>
      <w:bookmarkEnd w:id="214"/>
    </w:p>
    <w:p w14:paraId="0AC7977C" w14:textId="77777777" w:rsidR="00DC2608" w:rsidRPr="00D33972" w:rsidRDefault="00DC2608" w:rsidP="00B81F20">
      <w:pPr>
        <w:numPr>
          <w:ilvl w:val="0"/>
          <w:numId w:val="10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Examiner Training:</w:t>
      </w:r>
      <w:r w:rsidRPr="00D33972">
        <w:rPr>
          <w:rFonts w:eastAsia="Times New Roman" w:cstheme="minorHAnsi"/>
          <w:kern w:val="0"/>
          <w:lang w:eastAsia="en-GB"/>
          <w14:ligatures w14:val="none"/>
        </w:rPr>
        <w:t xml:space="preserve"> Conduct mandatory training sessions for all examiners on disability awareness and the specific needs associated with various types of disabilities.</w:t>
      </w:r>
    </w:p>
    <w:p w14:paraId="260B2626" w14:textId="77777777" w:rsidR="00DC2608" w:rsidRPr="00D33972" w:rsidRDefault="00DC2608" w:rsidP="00B81F20">
      <w:pPr>
        <w:numPr>
          <w:ilvl w:val="0"/>
          <w:numId w:val="10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Venue Accessibility:</w:t>
      </w:r>
      <w:r w:rsidRPr="00D33972">
        <w:rPr>
          <w:rFonts w:eastAsia="Times New Roman" w:cstheme="minorHAnsi"/>
          <w:kern w:val="0"/>
          <w:lang w:eastAsia="en-GB"/>
          <w14:ligatures w14:val="none"/>
        </w:rPr>
        <w:t xml:space="preserve"> Ensure that the examination venue is accessible, considering mobility, sensory, and other disability-related needs.</w:t>
      </w:r>
    </w:p>
    <w:p w14:paraId="14C338D4" w14:textId="77777777" w:rsidR="00DC2608" w:rsidRPr="00D33972" w:rsidRDefault="00DC2608" w:rsidP="00B81F20">
      <w:pPr>
        <w:numPr>
          <w:ilvl w:val="0"/>
          <w:numId w:val="10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Communication of Examination Details:</w:t>
      </w:r>
      <w:r w:rsidRPr="00D33972">
        <w:rPr>
          <w:rFonts w:eastAsia="Times New Roman" w:cstheme="minorHAnsi"/>
          <w:kern w:val="0"/>
          <w:lang w:eastAsia="en-GB"/>
          <w14:ligatures w14:val="none"/>
        </w:rPr>
        <w:t xml:space="preserve"> Provide candidates with comprehensive information about the examination process, including examiner details and the structure of the session, well in advance.</w:t>
      </w:r>
    </w:p>
    <w:p w14:paraId="2067D943" w14:textId="77777777" w:rsidR="00DC2608" w:rsidRPr="00D33972" w:rsidRDefault="00DC2608" w:rsidP="00B81F20">
      <w:pPr>
        <w:pStyle w:val="Heading2"/>
        <w:jc w:val="both"/>
        <w:rPr>
          <w:rFonts w:eastAsia="Times New Roman"/>
          <w:lang w:eastAsia="en-GB"/>
        </w:rPr>
      </w:pPr>
      <w:bookmarkStart w:id="215" w:name="_Toc165627397"/>
      <w:bookmarkStart w:id="216" w:name="_Toc165629252"/>
      <w:r w:rsidRPr="00D33972">
        <w:rPr>
          <w:rFonts w:eastAsia="Times New Roman"/>
          <w:lang w:eastAsia="en-GB"/>
        </w:rPr>
        <w:t>3. During the Viva</w:t>
      </w:r>
      <w:bookmarkEnd w:id="215"/>
      <w:bookmarkEnd w:id="216"/>
    </w:p>
    <w:p w14:paraId="4B069450" w14:textId="77777777" w:rsidR="00DC2608" w:rsidRPr="00D33972" w:rsidRDefault="00DC2608" w:rsidP="00B81F20">
      <w:pPr>
        <w:numPr>
          <w:ilvl w:val="0"/>
          <w:numId w:val="10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Communication Adjustments:</w:t>
      </w:r>
      <w:r w:rsidRPr="00D33972">
        <w:rPr>
          <w:rFonts w:eastAsia="Times New Roman" w:cstheme="minorHAnsi"/>
          <w:kern w:val="0"/>
          <w:lang w:eastAsia="en-GB"/>
          <w14:ligatures w14:val="none"/>
        </w:rPr>
        <w:t xml:space="preserve"> Adapt communication methods to suit the needs of the candidate, such as using sign language interpreters, allowing the use of communication devices, or providing written questions.</w:t>
      </w:r>
    </w:p>
    <w:p w14:paraId="5674AB03" w14:textId="77777777" w:rsidR="00DC2608" w:rsidRPr="00D33972" w:rsidRDefault="00DC2608" w:rsidP="00B81F20">
      <w:pPr>
        <w:numPr>
          <w:ilvl w:val="0"/>
          <w:numId w:val="10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Time Adjustments:</w:t>
      </w:r>
      <w:r w:rsidRPr="00D33972">
        <w:rPr>
          <w:rFonts w:eastAsia="Times New Roman" w:cstheme="minorHAnsi"/>
          <w:kern w:val="0"/>
          <w:lang w:eastAsia="en-GB"/>
          <w14:ligatures w14:val="none"/>
        </w:rPr>
        <w:t xml:space="preserve"> Offer extra time for candidates to process questions and articulate answers, and allow breaks as needed.</w:t>
      </w:r>
    </w:p>
    <w:p w14:paraId="54D165C9" w14:textId="77777777" w:rsidR="00DC2608" w:rsidRPr="00D33972" w:rsidRDefault="00DC2608" w:rsidP="00B81F20">
      <w:pPr>
        <w:numPr>
          <w:ilvl w:val="0"/>
          <w:numId w:val="10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Assistive Technologies:</w:t>
      </w:r>
      <w:r w:rsidRPr="00D33972">
        <w:rPr>
          <w:rFonts w:eastAsia="Times New Roman" w:cstheme="minorHAnsi"/>
          <w:kern w:val="0"/>
          <w:lang w:eastAsia="en-GB"/>
          <w14:ligatures w14:val="none"/>
        </w:rPr>
        <w:t xml:space="preserve"> Permit the use of assistive technologies that candidates typically use, such as screen readers, magnifiers, or special software.</w:t>
      </w:r>
    </w:p>
    <w:p w14:paraId="003AA5BE" w14:textId="77777777" w:rsidR="00DC2608" w:rsidRPr="00D33972" w:rsidRDefault="00DC2608" w:rsidP="00B81F20">
      <w:pPr>
        <w:pStyle w:val="Heading2"/>
        <w:jc w:val="both"/>
        <w:rPr>
          <w:rFonts w:eastAsia="Times New Roman"/>
          <w:lang w:eastAsia="en-GB"/>
        </w:rPr>
      </w:pPr>
      <w:bookmarkStart w:id="217" w:name="_Toc165627398"/>
      <w:bookmarkStart w:id="218" w:name="_Toc165629253"/>
      <w:r w:rsidRPr="00D33972">
        <w:rPr>
          <w:rFonts w:eastAsia="Times New Roman"/>
          <w:lang w:eastAsia="en-GB"/>
        </w:rPr>
        <w:t>4. Questioning Techniques</w:t>
      </w:r>
      <w:bookmarkEnd w:id="217"/>
      <w:bookmarkEnd w:id="218"/>
    </w:p>
    <w:p w14:paraId="64F515B4" w14:textId="77777777" w:rsidR="00DC2608" w:rsidRPr="00D33972" w:rsidRDefault="00DC2608" w:rsidP="00B81F20">
      <w:pPr>
        <w:numPr>
          <w:ilvl w:val="0"/>
          <w:numId w:val="10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Clarity and Adaptability:</w:t>
      </w:r>
      <w:r w:rsidRPr="00D33972">
        <w:rPr>
          <w:rFonts w:eastAsia="Times New Roman" w:cstheme="minorHAnsi"/>
          <w:kern w:val="0"/>
          <w:lang w:eastAsia="en-GB"/>
          <w14:ligatures w14:val="none"/>
        </w:rPr>
        <w:t xml:space="preserve"> Use clear and concise questions, avoiding complex or ambiguous language. Be prepared to rephrase or elaborate on questions to ensure understanding.</w:t>
      </w:r>
    </w:p>
    <w:p w14:paraId="294E96A0" w14:textId="77777777" w:rsidR="00DC2608" w:rsidRPr="00D33972" w:rsidRDefault="00DC2608" w:rsidP="00B81F20">
      <w:pPr>
        <w:numPr>
          <w:ilvl w:val="0"/>
          <w:numId w:val="10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lastRenderedPageBreak/>
        <w:t>Supportive Feedback:</w:t>
      </w:r>
      <w:r w:rsidRPr="00D33972">
        <w:rPr>
          <w:rFonts w:eastAsia="Times New Roman" w:cstheme="minorHAnsi"/>
          <w:kern w:val="0"/>
          <w:lang w:eastAsia="en-GB"/>
          <w14:ligatures w14:val="none"/>
        </w:rPr>
        <w:t xml:space="preserve"> Provide immediate, supportive feedback to help guide the candidate’s responses and ensure they understand the questions.</w:t>
      </w:r>
    </w:p>
    <w:p w14:paraId="46F54022" w14:textId="1B0F4837" w:rsidR="00DC2608" w:rsidRPr="00D33972" w:rsidRDefault="00DC2608" w:rsidP="00B81F20">
      <w:pPr>
        <w:numPr>
          <w:ilvl w:val="0"/>
          <w:numId w:val="10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Visual and Physical Accommodations:</w:t>
      </w:r>
      <w:r w:rsidRPr="00D33972">
        <w:rPr>
          <w:rFonts w:eastAsia="Times New Roman" w:cstheme="minorHAnsi"/>
          <w:kern w:val="0"/>
          <w:lang w:eastAsia="en-GB"/>
          <w14:ligatures w14:val="none"/>
        </w:rPr>
        <w:t xml:space="preserve"> Utilize appropriate visual </w:t>
      </w:r>
      <w:r w:rsidR="0056280F" w:rsidRPr="00D33972">
        <w:rPr>
          <w:rFonts w:eastAsia="Times New Roman" w:cstheme="minorHAnsi"/>
          <w:kern w:val="0"/>
          <w:lang w:eastAsia="en-GB"/>
          <w14:ligatures w14:val="none"/>
        </w:rPr>
        <w:t>aids and</w:t>
      </w:r>
      <w:r w:rsidRPr="00D33972">
        <w:rPr>
          <w:rFonts w:eastAsia="Times New Roman" w:cstheme="minorHAnsi"/>
          <w:kern w:val="0"/>
          <w:lang w:eastAsia="en-GB"/>
          <w14:ligatures w14:val="none"/>
        </w:rPr>
        <w:t xml:space="preserve"> ensure physical comfort and accessibility during the examination.</w:t>
      </w:r>
    </w:p>
    <w:p w14:paraId="49AA212E" w14:textId="77777777" w:rsidR="00DC2608" w:rsidRPr="00D33972" w:rsidRDefault="00DC2608" w:rsidP="00B81F20">
      <w:pPr>
        <w:pStyle w:val="Heading2"/>
        <w:jc w:val="both"/>
        <w:rPr>
          <w:rFonts w:eastAsia="Times New Roman"/>
          <w:lang w:eastAsia="en-GB"/>
        </w:rPr>
      </w:pPr>
      <w:bookmarkStart w:id="219" w:name="_Toc165627399"/>
      <w:bookmarkStart w:id="220" w:name="_Toc165629254"/>
      <w:r w:rsidRPr="00D33972">
        <w:rPr>
          <w:rFonts w:eastAsia="Times New Roman"/>
          <w:lang w:eastAsia="en-GB"/>
        </w:rPr>
        <w:t>5. Post-Viva Procedures</w:t>
      </w:r>
      <w:bookmarkEnd w:id="219"/>
      <w:bookmarkEnd w:id="220"/>
    </w:p>
    <w:p w14:paraId="1EC7D0D5" w14:textId="77777777" w:rsidR="00DC2608" w:rsidRPr="00D33972" w:rsidRDefault="00DC2608" w:rsidP="00B81F20">
      <w:pPr>
        <w:numPr>
          <w:ilvl w:val="0"/>
          <w:numId w:val="10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Constructive Feedback:</w:t>
      </w:r>
      <w:r w:rsidRPr="00D33972">
        <w:rPr>
          <w:rFonts w:eastAsia="Times New Roman" w:cstheme="minorHAnsi"/>
          <w:kern w:val="0"/>
          <w:lang w:eastAsia="en-GB"/>
          <w14:ligatures w14:val="none"/>
        </w:rPr>
        <w:t xml:space="preserve"> Deliver feedback in accessible formats, tailored to the candidate's needs, and ensure that it is constructive and clearly outlines any required revisions.</w:t>
      </w:r>
    </w:p>
    <w:p w14:paraId="72A33D2A" w14:textId="77777777" w:rsidR="00DC2608" w:rsidRPr="00D33972" w:rsidRDefault="00DC2608" w:rsidP="00B81F20">
      <w:pPr>
        <w:numPr>
          <w:ilvl w:val="0"/>
          <w:numId w:val="10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Post-Viva Support:</w:t>
      </w:r>
      <w:r w:rsidRPr="00D33972">
        <w:rPr>
          <w:rFonts w:eastAsia="Times New Roman" w:cstheme="minorHAnsi"/>
          <w:kern w:val="0"/>
          <w:lang w:eastAsia="en-GB"/>
          <w14:ligatures w14:val="none"/>
        </w:rPr>
        <w:t xml:space="preserve"> Offer a follow-up session with the candidate to go through feedback in detail and discuss any further accommodations needed for future academic or research activities.</w:t>
      </w:r>
    </w:p>
    <w:p w14:paraId="7B6E6087" w14:textId="77777777" w:rsidR="00DC2608" w:rsidRPr="00D33972" w:rsidRDefault="00DC2608" w:rsidP="00B81F20">
      <w:pPr>
        <w:numPr>
          <w:ilvl w:val="0"/>
          <w:numId w:val="105"/>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Extended Deadlines:</w:t>
      </w:r>
      <w:r w:rsidRPr="00D33972">
        <w:rPr>
          <w:rFonts w:eastAsia="Times New Roman" w:cstheme="minorHAnsi"/>
          <w:kern w:val="0"/>
          <w:lang w:eastAsia="en-GB"/>
          <w14:ligatures w14:val="none"/>
        </w:rPr>
        <w:t xml:space="preserve"> Provide flexibility in deadlines for thesis corrections based on the candidate's specific circumstances.</w:t>
      </w:r>
    </w:p>
    <w:p w14:paraId="547A0704" w14:textId="77777777" w:rsidR="00DC2608" w:rsidRPr="00D33972" w:rsidRDefault="00DC2608" w:rsidP="00B81F20">
      <w:pPr>
        <w:pStyle w:val="Heading2"/>
        <w:jc w:val="both"/>
        <w:rPr>
          <w:rFonts w:eastAsia="Times New Roman"/>
          <w:lang w:eastAsia="en-GB"/>
        </w:rPr>
      </w:pPr>
      <w:bookmarkStart w:id="221" w:name="_Toc165627400"/>
      <w:bookmarkStart w:id="222" w:name="_Toc165629255"/>
      <w:r w:rsidRPr="00D33972">
        <w:rPr>
          <w:rFonts w:eastAsia="Times New Roman"/>
          <w:lang w:eastAsia="en-GB"/>
        </w:rPr>
        <w:t>6. Policy and Procedure Adjustments</w:t>
      </w:r>
      <w:bookmarkEnd w:id="221"/>
      <w:bookmarkEnd w:id="222"/>
    </w:p>
    <w:p w14:paraId="686BF48D" w14:textId="77777777" w:rsidR="00DC2608" w:rsidRPr="00D33972" w:rsidRDefault="00DC2608" w:rsidP="00B81F20">
      <w:pPr>
        <w:numPr>
          <w:ilvl w:val="0"/>
          <w:numId w:val="10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Accessibility Reviews:</w:t>
      </w:r>
      <w:r w:rsidRPr="00D33972">
        <w:rPr>
          <w:rFonts w:eastAsia="Times New Roman" w:cstheme="minorHAnsi"/>
          <w:kern w:val="0"/>
          <w:lang w:eastAsia="en-GB"/>
          <w14:ligatures w14:val="none"/>
        </w:rPr>
        <w:t xml:space="preserve"> Regularly review examination procedures to ensure they remain accessible and meet the needs of candidates with disabilities.</w:t>
      </w:r>
    </w:p>
    <w:p w14:paraId="1091A5BC" w14:textId="77777777" w:rsidR="00DC2608" w:rsidRPr="00D33972" w:rsidRDefault="00DC2608" w:rsidP="00B81F20">
      <w:pPr>
        <w:numPr>
          <w:ilvl w:val="0"/>
          <w:numId w:val="10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Documentation Standards:</w:t>
      </w:r>
      <w:r w:rsidRPr="00D33972">
        <w:rPr>
          <w:rFonts w:eastAsia="Times New Roman" w:cstheme="minorHAnsi"/>
          <w:kern w:val="0"/>
          <w:lang w:eastAsia="en-GB"/>
          <w14:ligatures w14:val="none"/>
        </w:rPr>
        <w:t xml:space="preserve"> Develop detailed, accessible documentation of these guidelines for dissemination among candidates, examiners, and academic staff.</w:t>
      </w:r>
    </w:p>
    <w:p w14:paraId="3E8FCEFA" w14:textId="77777777" w:rsidR="00DC2608" w:rsidRPr="00D33972" w:rsidRDefault="00DC2608" w:rsidP="00B81F20">
      <w:pPr>
        <w:numPr>
          <w:ilvl w:val="0"/>
          <w:numId w:val="106"/>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Continuous Improvement:</w:t>
      </w:r>
      <w:r w:rsidRPr="00D33972">
        <w:rPr>
          <w:rFonts w:eastAsia="Times New Roman" w:cstheme="minorHAnsi"/>
          <w:kern w:val="0"/>
          <w:lang w:eastAsia="en-GB"/>
          <w14:ligatures w14:val="none"/>
        </w:rPr>
        <w:t xml:space="preserve"> Establish a feedback loop with candidates and examiners to continually refine and improve the guidelines based on real-world application and feedback.</w:t>
      </w:r>
    </w:p>
    <w:p w14:paraId="2E0410B5" w14:textId="77777777" w:rsidR="00DC2608" w:rsidRPr="00D33972" w:rsidRDefault="00DC2608" w:rsidP="00B81F20">
      <w:pPr>
        <w:pStyle w:val="Heading2"/>
        <w:jc w:val="both"/>
        <w:rPr>
          <w:rFonts w:eastAsia="Times New Roman"/>
          <w:lang w:eastAsia="en-GB"/>
        </w:rPr>
      </w:pPr>
      <w:bookmarkStart w:id="223" w:name="_Toc165627401"/>
      <w:bookmarkStart w:id="224" w:name="_Toc165629256"/>
      <w:r w:rsidRPr="00D33972">
        <w:rPr>
          <w:rFonts w:eastAsia="Times New Roman"/>
          <w:lang w:eastAsia="en-GB"/>
        </w:rPr>
        <w:t>7. Implementation</w:t>
      </w:r>
      <w:bookmarkEnd w:id="223"/>
      <w:bookmarkEnd w:id="224"/>
    </w:p>
    <w:p w14:paraId="6D01B8F5" w14:textId="77777777" w:rsidR="00DC2608" w:rsidRPr="00D33972" w:rsidRDefault="00DC2608" w:rsidP="00B81F20">
      <w:pPr>
        <w:numPr>
          <w:ilvl w:val="0"/>
          <w:numId w:val="10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Resource Allocation:</w:t>
      </w:r>
      <w:r w:rsidRPr="00D33972">
        <w:rPr>
          <w:rFonts w:eastAsia="Times New Roman" w:cstheme="minorHAnsi"/>
          <w:kern w:val="0"/>
          <w:lang w:eastAsia="en-GB"/>
          <w14:ligatures w14:val="none"/>
        </w:rPr>
        <w:t xml:space="preserve"> Ensure that adequate resources are allocated for training, technological aids, and other accommodations.</w:t>
      </w:r>
    </w:p>
    <w:p w14:paraId="76217A99" w14:textId="77777777" w:rsidR="00DC2608" w:rsidRPr="00D33972" w:rsidRDefault="00DC2608" w:rsidP="00B81F20">
      <w:pPr>
        <w:numPr>
          <w:ilvl w:val="0"/>
          <w:numId w:val="10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Monitoring Compliance:</w:t>
      </w:r>
      <w:r w:rsidRPr="00D33972">
        <w:rPr>
          <w:rFonts w:eastAsia="Times New Roman" w:cstheme="minorHAnsi"/>
          <w:kern w:val="0"/>
          <w:lang w:eastAsia="en-GB"/>
          <w14:ligatures w14:val="none"/>
        </w:rPr>
        <w:t xml:space="preserve"> Regularly monitor the implementation of these guidelines during Viva Voce examinations to ensure compliance and address any issues promptly.</w:t>
      </w:r>
    </w:p>
    <w:p w14:paraId="7D69397D" w14:textId="77777777" w:rsidR="00DC2608" w:rsidRPr="00D33972" w:rsidRDefault="00DC2608" w:rsidP="00B81F20">
      <w:pPr>
        <w:numPr>
          <w:ilvl w:val="0"/>
          <w:numId w:val="107"/>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Evaluation and Reporting:</w:t>
      </w:r>
      <w:r w:rsidRPr="00D33972">
        <w:rPr>
          <w:rFonts w:eastAsia="Times New Roman" w:cstheme="minorHAnsi"/>
          <w:kern w:val="0"/>
          <w:lang w:eastAsia="en-GB"/>
          <w14:ligatures w14:val="none"/>
        </w:rPr>
        <w:t xml:space="preserve"> Implement a structured evaluation system to assess the effectiveness of accommodations and make adjustments as necessary.</w:t>
      </w:r>
    </w:p>
    <w:p w14:paraId="48CF5EA1" w14:textId="77777777" w:rsidR="00DC2608" w:rsidRPr="00D33972" w:rsidRDefault="00000000" w:rsidP="00B81F20">
      <w:pPr>
        <w:jc w:val="both"/>
        <w:rPr>
          <w:rFonts w:eastAsia="Times New Roman" w:cstheme="minorHAnsi"/>
          <w:kern w:val="0"/>
          <w:lang w:eastAsia="en-GB"/>
          <w14:ligatures w14:val="none"/>
        </w:rPr>
      </w:pPr>
      <w:r>
        <w:rPr>
          <w:rFonts w:eastAsia="Times New Roman" w:cstheme="minorHAnsi"/>
          <w:noProof/>
          <w:kern w:val="0"/>
          <w:lang w:eastAsia="en-GB"/>
        </w:rPr>
        <w:pict w14:anchorId="419D90E7">
          <v:rect id="_x0000_i1025" alt="" style="width:451.3pt;height:.05pt;mso-width-percent:0;mso-height-percent:0;mso-width-percent:0;mso-height-percent:0" o:hralign="center" o:hrstd="t" o:hr="t" fillcolor="#a0a0a0" stroked="f"/>
        </w:pict>
      </w:r>
    </w:p>
    <w:p w14:paraId="566E27D2" w14:textId="77777777" w:rsidR="00DC2608" w:rsidRPr="00D33972" w:rsidRDefault="00DC2608" w:rsidP="00B81F20">
      <w:pPr>
        <w:spacing w:before="100" w:beforeAutospacing="1" w:after="100" w:afterAutospacing="1"/>
        <w:jc w:val="both"/>
        <w:outlineLvl w:val="2"/>
        <w:rPr>
          <w:rFonts w:eastAsia="Times New Roman" w:cstheme="minorHAnsi"/>
          <w:b/>
          <w:bCs/>
          <w:kern w:val="0"/>
          <w:sz w:val="27"/>
          <w:szCs w:val="27"/>
          <w:lang w:eastAsia="en-GB"/>
          <w14:ligatures w14:val="none"/>
        </w:rPr>
      </w:pPr>
      <w:bookmarkStart w:id="225" w:name="_Toc165627402"/>
      <w:bookmarkStart w:id="226" w:name="_Toc165629257"/>
      <w:r w:rsidRPr="00D33972">
        <w:rPr>
          <w:rFonts w:eastAsia="Times New Roman" w:cstheme="minorHAnsi"/>
          <w:b/>
          <w:bCs/>
          <w:kern w:val="0"/>
          <w:sz w:val="27"/>
          <w:szCs w:val="27"/>
          <w:lang w:eastAsia="en-GB"/>
          <w14:ligatures w14:val="none"/>
        </w:rPr>
        <w:t>Approval and Review</w:t>
      </w:r>
      <w:bookmarkEnd w:id="225"/>
      <w:bookmarkEnd w:id="226"/>
    </w:p>
    <w:p w14:paraId="5AFA7B41"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This document requires approval by the university's academic board. Once approved, it should be reviewed at least every two years, or more frequently if significant issues are reported or best practices in disability support change.</w:t>
      </w:r>
    </w:p>
    <w:p w14:paraId="332F88BD"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p>
    <w:p w14:paraId="27236071" w14:textId="4CDB9891" w:rsidR="00DC2608" w:rsidRPr="00B426DF" w:rsidRDefault="00DD3791" w:rsidP="000F64CB">
      <w:pPr>
        <w:pStyle w:val="Heading1"/>
        <w:rPr>
          <w:b/>
          <w:bCs/>
        </w:rPr>
      </w:pPr>
      <w:bookmarkStart w:id="227" w:name="_Toc165627403"/>
      <w:bookmarkStart w:id="228" w:name="_Toc165629258"/>
      <w:r w:rsidRPr="00B426DF">
        <w:rPr>
          <w:b/>
          <w:bCs/>
        </w:rPr>
        <w:lastRenderedPageBreak/>
        <w:t xml:space="preserve">13. </w:t>
      </w:r>
      <w:r w:rsidR="000F64CB" w:rsidRPr="00B426DF">
        <w:rPr>
          <w:b/>
          <w:bCs/>
        </w:rPr>
        <w:t xml:space="preserve">University-Wide </w:t>
      </w:r>
      <w:r w:rsidRPr="00B426DF">
        <w:rPr>
          <w:b/>
          <w:bCs/>
        </w:rPr>
        <w:t xml:space="preserve">Guidelines </w:t>
      </w:r>
      <w:r w:rsidR="00273C1D" w:rsidRPr="00B426DF">
        <w:rPr>
          <w:b/>
          <w:bCs/>
        </w:rPr>
        <w:t>for</w:t>
      </w:r>
      <w:r w:rsidRPr="00B426DF">
        <w:rPr>
          <w:b/>
          <w:bCs/>
        </w:rPr>
        <w:t xml:space="preserve"> Supporting Neuro-Diverse PGRs </w:t>
      </w:r>
      <w:r w:rsidR="000F64CB" w:rsidRPr="00B426DF">
        <w:rPr>
          <w:b/>
          <w:bCs/>
        </w:rPr>
        <w:t xml:space="preserve">in </w:t>
      </w:r>
      <w:r w:rsidR="00DC2608" w:rsidRPr="00B426DF">
        <w:rPr>
          <w:b/>
          <w:bCs/>
        </w:rPr>
        <w:t xml:space="preserve">Viva Voce </w:t>
      </w:r>
      <w:r w:rsidRPr="00B426DF">
        <w:rPr>
          <w:b/>
          <w:bCs/>
        </w:rPr>
        <w:t>Examinations</w:t>
      </w:r>
      <w:bookmarkEnd w:id="227"/>
      <w:bookmarkEnd w:id="228"/>
    </w:p>
    <w:p w14:paraId="13379B7B"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Document Purpose:</w:t>
      </w:r>
      <w:r w:rsidRPr="00D33972">
        <w:rPr>
          <w:rFonts w:eastAsia="Times New Roman" w:cstheme="minorHAnsi"/>
          <w:kern w:val="0"/>
          <w:lang w:eastAsia="en-GB"/>
          <w14:ligatures w14:val="none"/>
        </w:rPr>
        <w:t xml:space="preserve"> This document aims to standardize the Viva Voce examination process across all departments and faculties to support neuro-diverse postgraduate researchers effectively. These guidelines incorporate universal design principles and specific accommodations to foster inclusivity and ensure that all PGRs have equitable opportunities to demonstrate their academic abilities.</w:t>
      </w:r>
    </w:p>
    <w:p w14:paraId="57547BA6"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Scope:</w:t>
      </w:r>
      <w:r w:rsidRPr="00D33972">
        <w:rPr>
          <w:rFonts w:eastAsia="Times New Roman" w:cstheme="minorHAnsi"/>
          <w:kern w:val="0"/>
          <w:lang w:eastAsia="en-GB"/>
          <w14:ligatures w14:val="none"/>
        </w:rPr>
        <w:t xml:space="preserve"> These guidelines apply to all Viva Voce examinations conducted within the university, with particular attention to providing support for neuro-diverse candidates.</w:t>
      </w:r>
    </w:p>
    <w:p w14:paraId="5F187176" w14:textId="77777777" w:rsidR="00DC2608" w:rsidRPr="00D33972" w:rsidRDefault="00DC2608" w:rsidP="00B81F20">
      <w:pPr>
        <w:pStyle w:val="Heading2"/>
        <w:jc w:val="both"/>
        <w:rPr>
          <w:rFonts w:eastAsia="Times New Roman"/>
          <w:lang w:eastAsia="en-GB"/>
        </w:rPr>
      </w:pPr>
      <w:bookmarkStart w:id="229" w:name="_Toc165627404"/>
      <w:bookmarkStart w:id="230" w:name="_Toc165629259"/>
      <w:r w:rsidRPr="00D33972">
        <w:rPr>
          <w:rFonts w:eastAsia="Times New Roman"/>
          <w:lang w:eastAsia="en-GB"/>
        </w:rPr>
        <w:t>1. General Principles</w:t>
      </w:r>
      <w:bookmarkEnd w:id="229"/>
      <w:bookmarkEnd w:id="230"/>
    </w:p>
    <w:p w14:paraId="47C593C2" w14:textId="77777777" w:rsidR="00DC2608" w:rsidRPr="00D33972" w:rsidRDefault="00DC2608" w:rsidP="00B81F20">
      <w:pPr>
        <w:numPr>
          <w:ilvl w:val="0"/>
          <w:numId w:val="10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Inclusivity and Equity:</w:t>
      </w:r>
      <w:r w:rsidRPr="00D33972">
        <w:rPr>
          <w:rFonts w:eastAsia="Times New Roman" w:cstheme="minorHAnsi"/>
          <w:kern w:val="0"/>
          <w:lang w:eastAsia="en-GB"/>
          <w14:ligatures w14:val="none"/>
        </w:rPr>
        <w:t xml:space="preserve"> Ensure that all PGRs, regardless of their neurodiversity, are given equal opportunities to succeed.</w:t>
      </w:r>
    </w:p>
    <w:p w14:paraId="01C255CB" w14:textId="77777777" w:rsidR="00DC2608" w:rsidRPr="00D33972" w:rsidRDefault="00DC2608" w:rsidP="00B81F20">
      <w:pPr>
        <w:numPr>
          <w:ilvl w:val="0"/>
          <w:numId w:val="10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Transparency:</w:t>
      </w:r>
      <w:r w:rsidRPr="00D33972">
        <w:rPr>
          <w:rFonts w:eastAsia="Times New Roman" w:cstheme="minorHAnsi"/>
          <w:kern w:val="0"/>
          <w:lang w:eastAsia="en-GB"/>
          <w14:ligatures w14:val="none"/>
        </w:rPr>
        <w:t xml:space="preserve"> Maintain a clear and open process for requesting and implementing accommodations.</w:t>
      </w:r>
    </w:p>
    <w:p w14:paraId="1761F7D5" w14:textId="77777777" w:rsidR="00DC2608" w:rsidRPr="00D33972" w:rsidRDefault="00DC2608" w:rsidP="00B81F20">
      <w:pPr>
        <w:numPr>
          <w:ilvl w:val="0"/>
          <w:numId w:val="108"/>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Confidentiality:</w:t>
      </w:r>
      <w:r w:rsidRPr="00D33972">
        <w:rPr>
          <w:rFonts w:eastAsia="Times New Roman" w:cstheme="minorHAnsi"/>
          <w:kern w:val="0"/>
          <w:lang w:eastAsia="en-GB"/>
          <w14:ligatures w14:val="none"/>
        </w:rPr>
        <w:t xml:space="preserve"> Handle all information about a candidate's neurodiversity confidentially unless disclosure is requested by the candidate for better support.</w:t>
      </w:r>
    </w:p>
    <w:p w14:paraId="246D6ADE" w14:textId="77777777" w:rsidR="00DC2608" w:rsidRPr="00D33972" w:rsidRDefault="00DC2608" w:rsidP="00B81F20">
      <w:pPr>
        <w:pStyle w:val="Heading2"/>
        <w:jc w:val="both"/>
        <w:rPr>
          <w:rFonts w:eastAsia="Times New Roman"/>
          <w:lang w:eastAsia="en-GB"/>
        </w:rPr>
      </w:pPr>
      <w:bookmarkStart w:id="231" w:name="_Toc165627405"/>
      <w:bookmarkStart w:id="232" w:name="_Toc165629260"/>
      <w:r w:rsidRPr="00D33972">
        <w:rPr>
          <w:rFonts w:eastAsia="Times New Roman"/>
          <w:lang w:eastAsia="en-GB"/>
        </w:rPr>
        <w:t>2. Pre-Viva Preparations</w:t>
      </w:r>
      <w:bookmarkEnd w:id="231"/>
      <w:bookmarkEnd w:id="232"/>
    </w:p>
    <w:p w14:paraId="14A991E1" w14:textId="77777777" w:rsidR="00DC2608" w:rsidRPr="00D33972" w:rsidRDefault="00DC2608" w:rsidP="00B81F20">
      <w:pPr>
        <w:numPr>
          <w:ilvl w:val="0"/>
          <w:numId w:val="10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Examiner Briefing:</w:t>
      </w:r>
      <w:r w:rsidRPr="00D33972">
        <w:rPr>
          <w:rFonts w:eastAsia="Times New Roman" w:cstheme="minorHAnsi"/>
          <w:kern w:val="0"/>
          <w:lang w:eastAsia="en-GB"/>
          <w14:ligatures w14:val="none"/>
        </w:rPr>
        <w:t xml:space="preserve"> Provide training sessions for all examiners on neurodiversity awareness and effective communication strategies.</w:t>
      </w:r>
    </w:p>
    <w:p w14:paraId="484E264D" w14:textId="77777777" w:rsidR="00DC2608" w:rsidRPr="00D33972" w:rsidRDefault="00DC2608" w:rsidP="00B81F20">
      <w:pPr>
        <w:numPr>
          <w:ilvl w:val="0"/>
          <w:numId w:val="10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Environment Check:</w:t>
      </w:r>
      <w:r w:rsidRPr="00D33972">
        <w:rPr>
          <w:rFonts w:eastAsia="Times New Roman" w:cstheme="minorHAnsi"/>
          <w:kern w:val="0"/>
          <w:lang w:eastAsia="en-GB"/>
          <w14:ligatures w14:val="none"/>
        </w:rPr>
        <w:t xml:space="preserve"> Ensure the examination venue meets the specific sensory needs of the candidate, such as optimal lighting, minimal noise, and appropriate seating arrangements.</w:t>
      </w:r>
    </w:p>
    <w:p w14:paraId="79202F56" w14:textId="77777777" w:rsidR="00DC2608" w:rsidRPr="00D33972" w:rsidRDefault="00DC2608" w:rsidP="00B81F20">
      <w:pPr>
        <w:numPr>
          <w:ilvl w:val="0"/>
          <w:numId w:val="109"/>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Advance Information:</w:t>
      </w:r>
      <w:r w:rsidRPr="00D33972">
        <w:rPr>
          <w:rFonts w:eastAsia="Times New Roman" w:cstheme="minorHAnsi"/>
          <w:kern w:val="0"/>
          <w:lang w:eastAsia="en-GB"/>
          <w14:ligatures w14:val="none"/>
        </w:rPr>
        <w:t xml:space="preserve"> Supply candidates with detailed information about the examination process, including the identities and backgrounds of the examiners, to reduce anxiety.</w:t>
      </w:r>
    </w:p>
    <w:p w14:paraId="62C4EE80" w14:textId="77777777" w:rsidR="00DC2608" w:rsidRPr="00D33972" w:rsidRDefault="00DC2608" w:rsidP="00B81F20">
      <w:pPr>
        <w:pStyle w:val="Heading2"/>
        <w:jc w:val="both"/>
        <w:rPr>
          <w:rFonts w:eastAsia="Times New Roman"/>
          <w:lang w:eastAsia="en-GB"/>
        </w:rPr>
      </w:pPr>
      <w:bookmarkStart w:id="233" w:name="_Toc165627406"/>
      <w:bookmarkStart w:id="234" w:name="_Toc165629261"/>
      <w:r w:rsidRPr="00D33972">
        <w:rPr>
          <w:rFonts w:eastAsia="Times New Roman"/>
          <w:lang w:eastAsia="en-GB"/>
        </w:rPr>
        <w:t>3. During the Viva</w:t>
      </w:r>
      <w:bookmarkEnd w:id="233"/>
      <w:bookmarkEnd w:id="234"/>
    </w:p>
    <w:p w14:paraId="37FE92DF" w14:textId="77777777" w:rsidR="00DC2608" w:rsidRPr="00D33972" w:rsidRDefault="00DC2608" w:rsidP="00B81F20">
      <w:pPr>
        <w:numPr>
          <w:ilvl w:val="0"/>
          <w:numId w:val="11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Communication Adjustments:</w:t>
      </w:r>
      <w:r w:rsidRPr="00D33972">
        <w:rPr>
          <w:rFonts w:eastAsia="Times New Roman" w:cstheme="minorHAnsi"/>
          <w:kern w:val="0"/>
          <w:lang w:eastAsia="en-GB"/>
          <w14:ligatures w14:val="none"/>
        </w:rPr>
        <w:t xml:space="preserve"> Use clear, direct language without idioms or metaphors. Allow candidates to ask for clarification and to have questions repeated if needed.</w:t>
      </w:r>
    </w:p>
    <w:p w14:paraId="3C553DD8" w14:textId="77777777" w:rsidR="00DC2608" w:rsidRPr="00D33972" w:rsidRDefault="00DC2608" w:rsidP="00B81F20">
      <w:pPr>
        <w:numPr>
          <w:ilvl w:val="0"/>
          <w:numId w:val="11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Timing Flexibility:</w:t>
      </w:r>
      <w:r w:rsidRPr="00D33972">
        <w:rPr>
          <w:rFonts w:eastAsia="Times New Roman" w:cstheme="minorHAnsi"/>
          <w:kern w:val="0"/>
          <w:lang w:eastAsia="en-GB"/>
          <w14:ligatures w14:val="none"/>
        </w:rPr>
        <w:t xml:space="preserve"> Provide additional time for responses if needed and schedule regular breaks to help candidates manage fatigue and stress.</w:t>
      </w:r>
    </w:p>
    <w:p w14:paraId="2D32503A" w14:textId="77777777" w:rsidR="00DC2608" w:rsidRPr="00D33972" w:rsidRDefault="00DC2608" w:rsidP="00B81F20">
      <w:pPr>
        <w:numPr>
          <w:ilvl w:val="0"/>
          <w:numId w:val="110"/>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Technology Use:</w:t>
      </w:r>
      <w:r w:rsidRPr="00D33972">
        <w:rPr>
          <w:rFonts w:eastAsia="Times New Roman" w:cstheme="minorHAnsi"/>
          <w:kern w:val="0"/>
          <w:lang w:eastAsia="en-GB"/>
          <w14:ligatures w14:val="none"/>
        </w:rPr>
        <w:t xml:space="preserve"> Allow the use of assistive technologies and personal aids during the examination to support communication and comprehension.</w:t>
      </w:r>
    </w:p>
    <w:p w14:paraId="7E3C82DB" w14:textId="77777777" w:rsidR="00DC2608" w:rsidRPr="00D33972" w:rsidRDefault="00DC2608" w:rsidP="00B81F20">
      <w:pPr>
        <w:pStyle w:val="Heading2"/>
        <w:jc w:val="both"/>
        <w:rPr>
          <w:rFonts w:eastAsia="Times New Roman"/>
          <w:lang w:eastAsia="en-GB"/>
        </w:rPr>
      </w:pPr>
      <w:bookmarkStart w:id="235" w:name="_Toc165627407"/>
      <w:bookmarkStart w:id="236" w:name="_Toc165629262"/>
      <w:r w:rsidRPr="00D33972">
        <w:rPr>
          <w:rFonts w:eastAsia="Times New Roman"/>
          <w:lang w:eastAsia="en-GB"/>
        </w:rPr>
        <w:t>4. Questioning Techniques</w:t>
      </w:r>
      <w:bookmarkEnd w:id="235"/>
      <w:bookmarkEnd w:id="236"/>
    </w:p>
    <w:p w14:paraId="7274F7D4" w14:textId="77777777" w:rsidR="00DC2608" w:rsidRPr="00D33972" w:rsidRDefault="00DC2608" w:rsidP="00B81F20">
      <w:pPr>
        <w:numPr>
          <w:ilvl w:val="0"/>
          <w:numId w:val="11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Structured Questions:</w:t>
      </w:r>
      <w:r w:rsidRPr="00D33972">
        <w:rPr>
          <w:rFonts w:eastAsia="Times New Roman" w:cstheme="minorHAnsi"/>
          <w:kern w:val="0"/>
          <w:lang w:eastAsia="en-GB"/>
          <w14:ligatures w14:val="none"/>
        </w:rPr>
        <w:t xml:space="preserve"> Employ concise and structured questioning techniques that accommodate the cognitive styles of neuro-diverse candidates.</w:t>
      </w:r>
    </w:p>
    <w:p w14:paraId="0C546BFE" w14:textId="77777777" w:rsidR="00DC2608" w:rsidRPr="00D33972" w:rsidRDefault="00DC2608" w:rsidP="00B81F20">
      <w:pPr>
        <w:numPr>
          <w:ilvl w:val="0"/>
          <w:numId w:val="11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lastRenderedPageBreak/>
        <w:t>Visual Supports:</w:t>
      </w:r>
      <w:r w:rsidRPr="00D33972">
        <w:rPr>
          <w:rFonts w:eastAsia="Times New Roman" w:cstheme="minorHAnsi"/>
          <w:kern w:val="0"/>
          <w:lang w:eastAsia="en-GB"/>
          <w14:ligatures w14:val="none"/>
        </w:rPr>
        <w:t xml:space="preserve"> Utilize visual aids or written questions when beneficial to help clarify verbal queries.</w:t>
      </w:r>
    </w:p>
    <w:p w14:paraId="1DBF9903" w14:textId="77777777" w:rsidR="00DC2608" w:rsidRPr="00D33972" w:rsidRDefault="00DC2608" w:rsidP="00B81F20">
      <w:pPr>
        <w:numPr>
          <w:ilvl w:val="0"/>
          <w:numId w:val="11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Feedback Loop:</w:t>
      </w:r>
      <w:r w:rsidRPr="00D33972">
        <w:rPr>
          <w:rFonts w:eastAsia="Times New Roman" w:cstheme="minorHAnsi"/>
          <w:kern w:val="0"/>
          <w:lang w:eastAsia="en-GB"/>
          <w14:ligatures w14:val="none"/>
        </w:rPr>
        <w:t xml:space="preserve"> Incorporate immediate, brief feedback during questioning to confirm understanding and provide reassurance.</w:t>
      </w:r>
    </w:p>
    <w:p w14:paraId="5A5DC23C" w14:textId="77777777" w:rsidR="00DC2608" w:rsidRPr="0056280F" w:rsidRDefault="00DC2608" w:rsidP="00B81F20">
      <w:pPr>
        <w:pStyle w:val="Heading2"/>
        <w:jc w:val="both"/>
      </w:pPr>
      <w:bookmarkStart w:id="237" w:name="_Toc165627408"/>
      <w:bookmarkStart w:id="238" w:name="_Toc165629263"/>
      <w:r w:rsidRPr="0056280F">
        <w:t>5. Post-Viva Procedures</w:t>
      </w:r>
      <w:bookmarkEnd w:id="237"/>
      <w:bookmarkEnd w:id="238"/>
    </w:p>
    <w:p w14:paraId="59F14FD6" w14:textId="77777777" w:rsidR="00DC2608" w:rsidRPr="00D33972" w:rsidRDefault="00DC2608" w:rsidP="00B81F20">
      <w:pPr>
        <w:numPr>
          <w:ilvl w:val="0"/>
          <w:numId w:val="11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Feedback Delivery:</w:t>
      </w:r>
      <w:r w:rsidRPr="00D33972">
        <w:rPr>
          <w:rFonts w:eastAsia="Times New Roman" w:cstheme="minorHAnsi"/>
          <w:kern w:val="0"/>
          <w:lang w:eastAsia="en-GB"/>
          <w14:ligatures w14:val="none"/>
        </w:rPr>
        <w:t xml:space="preserve"> Offer detailed, constructive feedback in both verbal and written formats to aid comprehension and provide clear guidance on any required revisions.</w:t>
      </w:r>
    </w:p>
    <w:p w14:paraId="1990AEFE" w14:textId="77777777" w:rsidR="00DC2608" w:rsidRPr="00D33972" w:rsidRDefault="00DC2608" w:rsidP="00B81F20">
      <w:pPr>
        <w:numPr>
          <w:ilvl w:val="0"/>
          <w:numId w:val="11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Support Debrief:</w:t>
      </w:r>
      <w:r w:rsidRPr="00D33972">
        <w:rPr>
          <w:rFonts w:eastAsia="Times New Roman" w:cstheme="minorHAnsi"/>
          <w:kern w:val="0"/>
          <w:lang w:eastAsia="en-GB"/>
          <w14:ligatures w14:val="none"/>
        </w:rPr>
        <w:t xml:space="preserve"> Arrange a post-viva debrief with the candidate’s support team to discuss the examination performance and any further accommodations needed for future academic engagements.</w:t>
      </w:r>
    </w:p>
    <w:p w14:paraId="5E960F7A" w14:textId="77777777" w:rsidR="00DC2608" w:rsidRPr="00D33972" w:rsidRDefault="00DC2608" w:rsidP="00B81F20">
      <w:pPr>
        <w:numPr>
          <w:ilvl w:val="0"/>
          <w:numId w:val="11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Adjustment Periods:</w:t>
      </w:r>
      <w:r w:rsidRPr="00D33972">
        <w:rPr>
          <w:rFonts w:eastAsia="Times New Roman" w:cstheme="minorHAnsi"/>
          <w:kern w:val="0"/>
          <w:lang w:eastAsia="en-GB"/>
          <w14:ligatures w14:val="none"/>
        </w:rPr>
        <w:t xml:space="preserve"> Extend standard timelines for thesis corrections based on individual needs assessed through consultation with the candidate.</w:t>
      </w:r>
    </w:p>
    <w:p w14:paraId="3DDCA6EB" w14:textId="77777777" w:rsidR="00DC2608" w:rsidRPr="00D33972" w:rsidRDefault="00DC2608" w:rsidP="00B81F20">
      <w:pPr>
        <w:pStyle w:val="Heading2"/>
        <w:jc w:val="both"/>
        <w:rPr>
          <w:rFonts w:eastAsia="Times New Roman"/>
          <w:lang w:eastAsia="en-GB"/>
        </w:rPr>
      </w:pPr>
      <w:bookmarkStart w:id="239" w:name="_Toc165627409"/>
      <w:bookmarkStart w:id="240" w:name="_Toc165629264"/>
      <w:r w:rsidRPr="00D33972">
        <w:rPr>
          <w:rFonts w:eastAsia="Times New Roman"/>
          <w:lang w:eastAsia="en-GB"/>
        </w:rPr>
        <w:t>6. Policy and Procedure Adjustments</w:t>
      </w:r>
      <w:bookmarkEnd w:id="239"/>
      <w:bookmarkEnd w:id="240"/>
    </w:p>
    <w:p w14:paraId="54FC58EA" w14:textId="77777777" w:rsidR="00DC2608" w:rsidRPr="00D33972" w:rsidRDefault="00DC2608" w:rsidP="00B81F20">
      <w:pPr>
        <w:numPr>
          <w:ilvl w:val="0"/>
          <w:numId w:val="11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Regular Reviews:</w:t>
      </w:r>
      <w:r w:rsidRPr="00D33972">
        <w:rPr>
          <w:rFonts w:eastAsia="Times New Roman" w:cstheme="minorHAnsi"/>
          <w:kern w:val="0"/>
          <w:lang w:eastAsia="en-GB"/>
          <w14:ligatures w14:val="none"/>
        </w:rPr>
        <w:t xml:space="preserve"> Periodically review and update these guidelines to adapt to new research and feedback from neuro-diverse communities.</w:t>
      </w:r>
    </w:p>
    <w:p w14:paraId="6FEBF726" w14:textId="77777777" w:rsidR="00DC2608" w:rsidRPr="00D33972" w:rsidRDefault="00DC2608" w:rsidP="00B81F20">
      <w:pPr>
        <w:numPr>
          <w:ilvl w:val="0"/>
          <w:numId w:val="11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Accessibility Audits:</w:t>
      </w:r>
      <w:r w:rsidRPr="00D33972">
        <w:rPr>
          <w:rFonts w:eastAsia="Times New Roman" w:cstheme="minorHAnsi"/>
          <w:kern w:val="0"/>
          <w:lang w:eastAsia="en-GB"/>
          <w14:ligatures w14:val="none"/>
        </w:rPr>
        <w:t xml:space="preserve"> Conduct regular audits of Viva Voce processes to ensure ongoing compliance with these guidelines and to identify areas for improvement.</w:t>
      </w:r>
    </w:p>
    <w:p w14:paraId="4A756D75" w14:textId="77777777" w:rsidR="00DC2608" w:rsidRPr="00D33972" w:rsidRDefault="00DC2608" w:rsidP="00B81F20">
      <w:pPr>
        <w:pStyle w:val="Heading2"/>
        <w:jc w:val="both"/>
        <w:rPr>
          <w:rFonts w:eastAsia="Times New Roman"/>
          <w:lang w:eastAsia="en-GB"/>
        </w:rPr>
      </w:pPr>
      <w:bookmarkStart w:id="241" w:name="_Toc165627410"/>
      <w:bookmarkStart w:id="242" w:name="_Toc165629265"/>
      <w:r w:rsidRPr="00D33972">
        <w:rPr>
          <w:rFonts w:eastAsia="Times New Roman"/>
          <w:lang w:eastAsia="en-GB"/>
        </w:rPr>
        <w:t>7. Implementation</w:t>
      </w:r>
      <w:bookmarkEnd w:id="241"/>
      <w:bookmarkEnd w:id="242"/>
    </w:p>
    <w:p w14:paraId="15F4F6B3" w14:textId="77777777" w:rsidR="00DC2608" w:rsidRPr="00D33972" w:rsidRDefault="00DC2608" w:rsidP="00B81F20">
      <w:pPr>
        <w:numPr>
          <w:ilvl w:val="0"/>
          <w:numId w:val="11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Training Programs:</w:t>
      </w:r>
      <w:r w:rsidRPr="00D33972">
        <w:rPr>
          <w:rFonts w:eastAsia="Times New Roman" w:cstheme="minorHAnsi"/>
          <w:kern w:val="0"/>
          <w:lang w:eastAsia="en-GB"/>
          <w14:ligatures w14:val="none"/>
        </w:rPr>
        <w:t xml:space="preserve"> Develop and deliver examiner training programs focused on neurodiversity, legal obligations, and practical adjustments.</w:t>
      </w:r>
    </w:p>
    <w:p w14:paraId="71A8F8A8" w14:textId="77777777" w:rsidR="00DC2608" w:rsidRPr="00D33972" w:rsidRDefault="00DC2608" w:rsidP="00B81F20">
      <w:pPr>
        <w:numPr>
          <w:ilvl w:val="0"/>
          <w:numId w:val="11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Documentation and Resources:</w:t>
      </w:r>
      <w:r w:rsidRPr="00D33972">
        <w:rPr>
          <w:rFonts w:eastAsia="Times New Roman" w:cstheme="minorHAnsi"/>
          <w:kern w:val="0"/>
          <w:lang w:eastAsia="en-GB"/>
          <w14:ligatures w14:val="none"/>
        </w:rPr>
        <w:t xml:space="preserve"> Create accessible resources detailing these guidelines for examiners, candidates, and academic staff.</w:t>
      </w:r>
    </w:p>
    <w:p w14:paraId="7A5837BE" w14:textId="77777777" w:rsidR="00DC2608" w:rsidRPr="00D33972" w:rsidRDefault="00DC2608" w:rsidP="00B81F20">
      <w:pPr>
        <w:numPr>
          <w:ilvl w:val="0"/>
          <w:numId w:val="11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Monitoring and Evaluation:</w:t>
      </w:r>
      <w:r w:rsidRPr="00D33972">
        <w:rPr>
          <w:rFonts w:eastAsia="Times New Roman" w:cstheme="minorHAnsi"/>
          <w:kern w:val="0"/>
          <w:lang w:eastAsia="en-GB"/>
          <w14:ligatures w14:val="none"/>
        </w:rPr>
        <w:t xml:space="preserve"> Establish a mechanism to monitor the effectiveness of these guidelines and gather feedback from participants to drive continuous improvement.</w:t>
      </w:r>
    </w:p>
    <w:p w14:paraId="255F77D3" w14:textId="77777777" w:rsidR="00DC2608" w:rsidRPr="00D33972" w:rsidRDefault="00000000" w:rsidP="00B81F20">
      <w:pPr>
        <w:jc w:val="both"/>
        <w:rPr>
          <w:rFonts w:eastAsia="Times New Roman" w:cstheme="minorHAnsi"/>
          <w:kern w:val="0"/>
          <w:lang w:eastAsia="en-GB"/>
          <w14:ligatures w14:val="none"/>
        </w:rPr>
      </w:pPr>
      <w:r>
        <w:rPr>
          <w:rFonts w:eastAsia="Times New Roman" w:cstheme="minorHAnsi"/>
          <w:noProof/>
          <w:kern w:val="0"/>
          <w:lang w:eastAsia="en-GB"/>
        </w:rPr>
        <w:pict w14:anchorId="21A3E20A">
          <v:rect id="_x0000_i1026" alt="" style="width:451.3pt;height:.05pt;mso-width-percent:0;mso-height-percent:0;mso-width-percent:0;mso-height-percent:0" o:hralign="center" o:hrstd="t" o:hr="t" fillcolor="#a0a0a0" stroked="f"/>
        </w:pict>
      </w:r>
    </w:p>
    <w:p w14:paraId="5A84A09C" w14:textId="77777777" w:rsidR="00DC2608" w:rsidRPr="00D33972" w:rsidRDefault="00DC2608" w:rsidP="00B81F20">
      <w:pPr>
        <w:spacing w:before="100" w:beforeAutospacing="1" w:after="100" w:afterAutospacing="1"/>
        <w:jc w:val="both"/>
        <w:outlineLvl w:val="2"/>
        <w:rPr>
          <w:rFonts w:eastAsia="Times New Roman" w:cstheme="minorHAnsi"/>
          <w:b/>
          <w:bCs/>
          <w:kern w:val="0"/>
          <w:sz w:val="27"/>
          <w:szCs w:val="27"/>
          <w:lang w:eastAsia="en-GB"/>
          <w14:ligatures w14:val="none"/>
        </w:rPr>
      </w:pPr>
      <w:bookmarkStart w:id="243" w:name="_Toc165627411"/>
      <w:bookmarkStart w:id="244" w:name="_Toc165629266"/>
      <w:r w:rsidRPr="00D33972">
        <w:rPr>
          <w:rFonts w:eastAsia="Times New Roman" w:cstheme="minorHAnsi"/>
          <w:b/>
          <w:bCs/>
          <w:kern w:val="0"/>
          <w:sz w:val="27"/>
          <w:szCs w:val="27"/>
          <w:lang w:eastAsia="en-GB"/>
          <w14:ligatures w14:val="none"/>
        </w:rPr>
        <w:t>Approval and Review</w:t>
      </w:r>
      <w:bookmarkEnd w:id="243"/>
      <w:bookmarkEnd w:id="244"/>
    </w:p>
    <w:p w14:paraId="2D125B09" w14:textId="77777777" w:rsidR="00DC2608" w:rsidRPr="00D33972" w:rsidRDefault="00DC2608" w:rsidP="00B81F20">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This document is subject to approval by the university's academic board. Once approved, it will be reviewed biennially or as needed based on feedback and evolving best practices.</w:t>
      </w:r>
    </w:p>
    <w:p w14:paraId="03B06874" w14:textId="77777777" w:rsidR="00DC2608" w:rsidRDefault="00DC2608" w:rsidP="00B81F20">
      <w:pPr>
        <w:spacing w:before="100" w:beforeAutospacing="1" w:after="100" w:afterAutospacing="1"/>
        <w:jc w:val="both"/>
        <w:rPr>
          <w:rFonts w:eastAsia="Times New Roman" w:cstheme="minorHAnsi"/>
          <w:kern w:val="0"/>
          <w:lang w:eastAsia="en-GB"/>
          <w14:ligatures w14:val="none"/>
        </w:rPr>
      </w:pPr>
    </w:p>
    <w:p w14:paraId="03304BE5" w14:textId="77777777" w:rsidR="00024559" w:rsidRDefault="00024559" w:rsidP="00B81F20">
      <w:pPr>
        <w:spacing w:before="100" w:beforeAutospacing="1" w:after="100" w:afterAutospacing="1"/>
        <w:jc w:val="both"/>
        <w:rPr>
          <w:rFonts w:eastAsia="Times New Roman" w:cstheme="minorHAnsi"/>
          <w:kern w:val="0"/>
          <w:lang w:eastAsia="en-GB"/>
          <w14:ligatures w14:val="none"/>
        </w:rPr>
      </w:pPr>
    </w:p>
    <w:p w14:paraId="117EDB6C" w14:textId="77777777" w:rsidR="00024559" w:rsidRDefault="00024559" w:rsidP="00B81F20">
      <w:pPr>
        <w:spacing w:before="100" w:beforeAutospacing="1" w:after="100" w:afterAutospacing="1"/>
        <w:jc w:val="both"/>
        <w:rPr>
          <w:rFonts w:eastAsia="Times New Roman" w:cstheme="minorHAnsi"/>
          <w:kern w:val="0"/>
          <w:lang w:eastAsia="en-GB"/>
          <w14:ligatures w14:val="none"/>
        </w:rPr>
      </w:pPr>
    </w:p>
    <w:p w14:paraId="07D160EA" w14:textId="77777777" w:rsidR="00024559" w:rsidRPr="00D33972" w:rsidRDefault="00024559" w:rsidP="00B81F20">
      <w:pPr>
        <w:spacing w:before="100" w:beforeAutospacing="1" w:after="100" w:afterAutospacing="1"/>
        <w:jc w:val="both"/>
        <w:rPr>
          <w:rFonts w:eastAsia="Times New Roman" w:cstheme="minorHAnsi"/>
          <w:kern w:val="0"/>
          <w:lang w:eastAsia="en-GB"/>
          <w14:ligatures w14:val="none"/>
        </w:rPr>
      </w:pPr>
    </w:p>
    <w:p w14:paraId="18C64336" w14:textId="0856C1ED" w:rsidR="00024559" w:rsidRPr="00B426DF" w:rsidRDefault="00DD3791" w:rsidP="000F64CB">
      <w:pPr>
        <w:pStyle w:val="Heading1"/>
        <w:rPr>
          <w:b/>
          <w:bCs/>
        </w:rPr>
      </w:pPr>
      <w:bookmarkStart w:id="245" w:name="_Toc165627412"/>
      <w:bookmarkStart w:id="246" w:name="_Toc165629267"/>
      <w:r w:rsidRPr="00B426DF">
        <w:rPr>
          <w:b/>
          <w:bCs/>
        </w:rPr>
        <w:lastRenderedPageBreak/>
        <w:t xml:space="preserve">14. </w:t>
      </w:r>
      <w:r w:rsidR="000F64CB" w:rsidRPr="00B426DF">
        <w:rPr>
          <w:b/>
          <w:bCs/>
        </w:rPr>
        <w:t xml:space="preserve">University-Wide </w:t>
      </w:r>
      <w:r w:rsidR="00024559" w:rsidRPr="00B426DF">
        <w:rPr>
          <w:b/>
          <w:bCs/>
        </w:rPr>
        <w:t xml:space="preserve">Guidelines </w:t>
      </w:r>
      <w:r w:rsidR="00273C1D" w:rsidRPr="00B426DF">
        <w:rPr>
          <w:b/>
          <w:bCs/>
        </w:rPr>
        <w:t>for</w:t>
      </w:r>
      <w:r w:rsidR="00024559" w:rsidRPr="00B426DF">
        <w:rPr>
          <w:b/>
          <w:bCs/>
        </w:rPr>
        <w:t xml:space="preserve"> Alternative Examination Formats</w:t>
      </w:r>
      <w:bookmarkEnd w:id="245"/>
      <w:bookmarkEnd w:id="246"/>
    </w:p>
    <w:p w14:paraId="090D33EE" w14:textId="77777777" w:rsidR="00024559" w:rsidRPr="00D33972" w:rsidRDefault="00024559" w:rsidP="00024559">
      <w:pPr>
        <w:rPr>
          <w:lang w:eastAsia="en-GB"/>
        </w:rPr>
      </w:pPr>
    </w:p>
    <w:p w14:paraId="5A8DE59C" w14:textId="77777777" w:rsidR="00024559" w:rsidRPr="00D33972" w:rsidRDefault="00024559" w:rsidP="00024559">
      <w:pPr>
        <w:pStyle w:val="Heading2"/>
        <w:rPr>
          <w:rFonts w:eastAsia="Times New Roman"/>
          <w:lang w:eastAsia="en-GB"/>
        </w:rPr>
      </w:pPr>
      <w:bookmarkStart w:id="247" w:name="_Toc165627413"/>
      <w:bookmarkStart w:id="248" w:name="_Toc165629268"/>
      <w:r w:rsidRPr="00D33972">
        <w:rPr>
          <w:rFonts w:eastAsia="Times New Roman"/>
          <w:lang w:eastAsia="en-GB"/>
        </w:rPr>
        <w:t>1. Purpose</w:t>
      </w:r>
      <w:bookmarkEnd w:id="247"/>
      <w:bookmarkEnd w:id="248"/>
    </w:p>
    <w:p w14:paraId="10AE7BB3" w14:textId="77777777" w:rsidR="00024559" w:rsidRPr="00D33972" w:rsidRDefault="00024559" w:rsidP="00024559">
      <w:pPr>
        <w:spacing w:before="100" w:beforeAutospacing="1" w:after="100" w:afterAutospacing="1"/>
        <w:rPr>
          <w:rFonts w:eastAsia="Times New Roman" w:cstheme="minorHAnsi"/>
          <w:kern w:val="0"/>
          <w:lang w:eastAsia="en-GB"/>
          <w14:ligatures w14:val="none"/>
        </w:rPr>
      </w:pPr>
      <w:r w:rsidRPr="00D33972">
        <w:rPr>
          <w:rFonts w:eastAsia="Times New Roman" w:cstheme="minorHAnsi"/>
          <w:kern w:val="0"/>
          <w:lang w:eastAsia="en-GB"/>
          <w14:ligatures w14:val="none"/>
        </w:rPr>
        <w:t>To adapt examination formats to better accommodate the diverse needs of students with disabilities, ensuring equitable assessment opportunities that allow all students to demonstrate their learning effectively and fairly.</w:t>
      </w:r>
    </w:p>
    <w:p w14:paraId="10CC3655" w14:textId="77777777" w:rsidR="00024559" w:rsidRPr="00D33972" w:rsidRDefault="00024559" w:rsidP="00024559">
      <w:pPr>
        <w:pStyle w:val="Heading2"/>
        <w:jc w:val="both"/>
        <w:rPr>
          <w:rFonts w:eastAsia="Times New Roman"/>
          <w:lang w:eastAsia="en-GB"/>
        </w:rPr>
      </w:pPr>
      <w:bookmarkStart w:id="249" w:name="_Toc165627414"/>
      <w:bookmarkStart w:id="250" w:name="_Toc165629269"/>
      <w:r w:rsidRPr="00D33972">
        <w:rPr>
          <w:rFonts w:eastAsia="Times New Roman"/>
          <w:lang w:eastAsia="en-GB"/>
        </w:rPr>
        <w:t>2. Scope and Principles</w:t>
      </w:r>
      <w:bookmarkEnd w:id="249"/>
      <w:bookmarkEnd w:id="250"/>
    </w:p>
    <w:p w14:paraId="054D061E" w14:textId="77777777" w:rsidR="00024559" w:rsidRPr="00D33972" w:rsidRDefault="00024559" w:rsidP="00024559">
      <w:pPr>
        <w:pStyle w:val="Heading3"/>
        <w:jc w:val="both"/>
        <w:rPr>
          <w:rFonts w:eastAsia="Times New Roman"/>
          <w:lang w:eastAsia="en-GB"/>
        </w:rPr>
      </w:pPr>
      <w:bookmarkStart w:id="251" w:name="_Toc165627415"/>
      <w:bookmarkStart w:id="252" w:name="_Toc165629270"/>
      <w:r w:rsidRPr="00D33972">
        <w:rPr>
          <w:rFonts w:eastAsia="Times New Roman"/>
          <w:lang w:eastAsia="en-GB"/>
        </w:rPr>
        <w:t>Eligibility and Application:</w:t>
      </w:r>
      <w:bookmarkEnd w:id="251"/>
      <w:bookmarkEnd w:id="252"/>
    </w:p>
    <w:p w14:paraId="76F058F4" w14:textId="77777777" w:rsidR="00024559" w:rsidRPr="00D33972" w:rsidRDefault="00024559" w:rsidP="00024559">
      <w:pPr>
        <w:numPr>
          <w:ilvl w:val="0"/>
          <w:numId w:val="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Target Group:</w:t>
      </w:r>
      <w:r w:rsidRPr="00D33972">
        <w:rPr>
          <w:rFonts w:eastAsia="Times New Roman" w:cstheme="minorHAnsi"/>
          <w:kern w:val="0"/>
          <w:lang w:eastAsia="en-GB"/>
          <w14:ligatures w14:val="none"/>
        </w:rPr>
        <w:t xml:space="preserve"> Students with disabilities, including those with cognitive impairments, sensory disabilities, physical disabilities, and mental health conditions.</w:t>
      </w:r>
    </w:p>
    <w:p w14:paraId="7D918159" w14:textId="77777777" w:rsidR="00024559" w:rsidRPr="00D33972" w:rsidRDefault="00024559" w:rsidP="00024559">
      <w:pPr>
        <w:numPr>
          <w:ilvl w:val="0"/>
          <w:numId w:val="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Documentation:</w:t>
      </w:r>
      <w:r w:rsidRPr="00D33972">
        <w:rPr>
          <w:rFonts w:eastAsia="Times New Roman" w:cstheme="minorHAnsi"/>
          <w:kern w:val="0"/>
          <w:lang w:eastAsia="en-GB"/>
          <w14:ligatures w14:val="none"/>
        </w:rPr>
        <w:t xml:space="preserve"> Students must provide documentation from a certified healthcare provider detailing how their disability affects their exam performance.</w:t>
      </w:r>
    </w:p>
    <w:p w14:paraId="521C2526" w14:textId="77777777" w:rsidR="00024559" w:rsidRPr="00D33972" w:rsidRDefault="00024559" w:rsidP="00024559">
      <w:pPr>
        <w:numPr>
          <w:ilvl w:val="0"/>
          <w:numId w:val="1"/>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Application Process:</w:t>
      </w:r>
      <w:r w:rsidRPr="00D33972">
        <w:rPr>
          <w:rFonts w:eastAsia="Times New Roman" w:cstheme="minorHAnsi"/>
          <w:kern w:val="0"/>
          <w:lang w:eastAsia="en-GB"/>
          <w14:ligatures w14:val="none"/>
        </w:rPr>
        <w:t xml:space="preserve"> Submit a formal request to Disability Services, including necessary medical documentation and a personal statement detailing preferred assessment methods.</w:t>
      </w:r>
    </w:p>
    <w:p w14:paraId="1CC9F959" w14:textId="77777777" w:rsidR="00024559" w:rsidRPr="00D33972" w:rsidRDefault="00024559" w:rsidP="00024559">
      <w:pPr>
        <w:pStyle w:val="Heading3"/>
        <w:jc w:val="both"/>
        <w:rPr>
          <w:rFonts w:eastAsia="Times New Roman"/>
          <w:lang w:eastAsia="en-GB"/>
        </w:rPr>
      </w:pPr>
      <w:bookmarkStart w:id="253" w:name="_Toc165627416"/>
      <w:bookmarkStart w:id="254" w:name="_Toc165629271"/>
      <w:r w:rsidRPr="00D33972">
        <w:rPr>
          <w:rFonts w:eastAsia="Times New Roman"/>
          <w:lang w:eastAsia="en-GB"/>
        </w:rPr>
        <w:t>Assessment Design Principles:</w:t>
      </w:r>
      <w:bookmarkEnd w:id="253"/>
      <w:bookmarkEnd w:id="254"/>
    </w:p>
    <w:p w14:paraId="0B6F9D4F"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Empowerment:</w:t>
      </w:r>
      <w:r w:rsidRPr="00D33972">
        <w:rPr>
          <w:rFonts w:eastAsia="Times New Roman" w:cstheme="minorHAnsi"/>
          <w:kern w:val="0"/>
          <w:lang w:eastAsia="en-GB"/>
          <w14:ligatures w14:val="none"/>
        </w:rPr>
        <w:t xml:space="preserve"> Involve students in the design of their assessment methods, allowing them to voice their preferences and contribute to the co-design process.</w:t>
      </w:r>
    </w:p>
    <w:p w14:paraId="53F2883C"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Authenticity:</w:t>
      </w:r>
      <w:r w:rsidRPr="00D33972">
        <w:rPr>
          <w:rFonts w:eastAsia="Times New Roman" w:cstheme="minorHAnsi"/>
          <w:kern w:val="0"/>
          <w:lang w:eastAsia="en-GB"/>
          <w14:ligatures w14:val="none"/>
        </w:rPr>
        <w:t xml:space="preserve"> Ensure assessments are relevant to the students' learning and professional goals, integrating personal experiences and identities.</w:t>
      </w:r>
    </w:p>
    <w:p w14:paraId="1A6149E7"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Diversity:</w:t>
      </w:r>
      <w:r w:rsidRPr="00D33972">
        <w:rPr>
          <w:rFonts w:eastAsia="Times New Roman" w:cstheme="minorHAnsi"/>
          <w:kern w:val="0"/>
          <w:lang w:eastAsia="en-GB"/>
          <w14:ligatures w14:val="none"/>
        </w:rPr>
        <w:t xml:space="preserve"> Use a variety of assessment methods across programs to cater to different learning styles and needs.</w:t>
      </w:r>
    </w:p>
    <w:p w14:paraId="215CF02C"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Manageability:</w:t>
      </w:r>
      <w:r w:rsidRPr="00D33972">
        <w:rPr>
          <w:rFonts w:eastAsia="Times New Roman" w:cstheme="minorHAnsi"/>
          <w:kern w:val="0"/>
          <w:lang w:eastAsia="en-GB"/>
          <w14:ligatures w14:val="none"/>
        </w:rPr>
        <w:t xml:space="preserve"> Consider the cognitive and physical load of assessments, ensuring they are equitable and do not disproportionately burden students with disabilities.</w:t>
      </w:r>
    </w:p>
    <w:p w14:paraId="057685E1"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Flexibility:</w:t>
      </w:r>
      <w:r w:rsidRPr="00D33972">
        <w:rPr>
          <w:rFonts w:eastAsia="Times New Roman" w:cstheme="minorHAnsi"/>
          <w:kern w:val="0"/>
          <w:lang w:eastAsia="en-GB"/>
          <w14:ligatures w14:val="none"/>
        </w:rPr>
        <w:t xml:space="preserve"> Offer flexible deadlines and adaptable assessment formats to accommodate medical and personal needs.</w:t>
      </w:r>
    </w:p>
    <w:p w14:paraId="2EFABD90"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Choice:</w:t>
      </w:r>
      <w:r w:rsidRPr="00D33972">
        <w:rPr>
          <w:rFonts w:eastAsia="Times New Roman" w:cstheme="minorHAnsi"/>
          <w:kern w:val="0"/>
          <w:lang w:eastAsia="en-GB"/>
          <w14:ligatures w14:val="none"/>
        </w:rPr>
        <w:t xml:space="preserve"> Allow students to choose from multiple assessment methods and feedback styles to best suit their learning and communication styles.</w:t>
      </w:r>
    </w:p>
    <w:p w14:paraId="64471953"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Scaffolding:</w:t>
      </w:r>
      <w:r w:rsidRPr="00D33972">
        <w:rPr>
          <w:rFonts w:eastAsia="Times New Roman" w:cstheme="minorHAnsi"/>
          <w:kern w:val="0"/>
          <w:lang w:eastAsia="en-GB"/>
          <w14:ligatures w14:val="none"/>
        </w:rPr>
        <w:t xml:space="preserve"> Provide sequenced and integrated assessments that build on previous knowledge and skills, supporting continuous learning.</w:t>
      </w:r>
    </w:p>
    <w:p w14:paraId="16A36118"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Transparency:</w:t>
      </w:r>
      <w:r w:rsidRPr="00D33972">
        <w:rPr>
          <w:rFonts w:eastAsia="Times New Roman" w:cstheme="minorHAnsi"/>
          <w:kern w:val="0"/>
          <w:lang w:eastAsia="en-GB"/>
          <w14:ligatures w14:val="none"/>
        </w:rPr>
        <w:t xml:space="preserve"> Maintain clear and accessible documentation of assessment purposes, formats, and criteria.</w:t>
      </w:r>
    </w:p>
    <w:p w14:paraId="14D08454"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Cultural Responsiveness:</w:t>
      </w:r>
      <w:r w:rsidRPr="00D33972">
        <w:rPr>
          <w:rFonts w:eastAsia="Times New Roman" w:cstheme="minorHAnsi"/>
          <w:kern w:val="0"/>
          <w:lang w:eastAsia="en-GB"/>
          <w14:ligatures w14:val="none"/>
        </w:rPr>
        <w:t xml:space="preserve"> Ensure assessments are sensitive to the cultural backgrounds of all students, accommodating diverse perspectives and experiences.</w:t>
      </w:r>
    </w:p>
    <w:p w14:paraId="1E713D3F" w14:textId="77777777" w:rsidR="00024559" w:rsidRPr="00D33972" w:rsidRDefault="00024559" w:rsidP="00024559">
      <w:pPr>
        <w:numPr>
          <w:ilvl w:val="0"/>
          <w:numId w:val="2"/>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Active Citizenship:</w:t>
      </w:r>
      <w:r w:rsidRPr="00D33972">
        <w:rPr>
          <w:rFonts w:eastAsia="Times New Roman" w:cstheme="minorHAnsi"/>
          <w:kern w:val="0"/>
          <w:lang w:eastAsia="en-GB"/>
          <w14:ligatures w14:val="none"/>
        </w:rPr>
        <w:t xml:space="preserve"> Design assessments that encourage students to develop and apply skills in ways that contribute positively to society.</w:t>
      </w:r>
    </w:p>
    <w:p w14:paraId="79474C3C" w14:textId="77777777" w:rsidR="00024559" w:rsidRPr="00D33972" w:rsidRDefault="00024559" w:rsidP="00024559">
      <w:pPr>
        <w:pStyle w:val="Heading3"/>
        <w:jc w:val="both"/>
        <w:rPr>
          <w:rFonts w:eastAsia="Times New Roman"/>
          <w:lang w:eastAsia="en-GB"/>
        </w:rPr>
      </w:pPr>
      <w:bookmarkStart w:id="255" w:name="_Toc165627417"/>
      <w:bookmarkStart w:id="256" w:name="_Toc165629272"/>
      <w:r w:rsidRPr="00D33972">
        <w:rPr>
          <w:rFonts w:eastAsia="Times New Roman"/>
          <w:lang w:eastAsia="en-GB"/>
        </w:rPr>
        <w:t>Implementation Strategies</w:t>
      </w:r>
      <w:bookmarkEnd w:id="255"/>
      <w:bookmarkEnd w:id="256"/>
    </w:p>
    <w:p w14:paraId="3F449C66" w14:textId="77777777" w:rsidR="00024559" w:rsidRPr="00D33972" w:rsidRDefault="00024559" w:rsidP="00024559">
      <w:pPr>
        <w:numPr>
          <w:ilvl w:val="0"/>
          <w:numId w:val="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Training and Development:</w:t>
      </w:r>
      <w:r w:rsidRPr="00D33972">
        <w:rPr>
          <w:rFonts w:eastAsia="Times New Roman" w:cstheme="minorHAnsi"/>
          <w:kern w:val="0"/>
          <w:lang w:eastAsia="en-GB"/>
          <w14:ligatures w14:val="none"/>
        </w:rPr>
        <w:t xml:space="preserve"> Provide ongoing training for faculty and examiners on inclusive assessment practices, focusing on flexibility, diversity, and student empowerment.</w:t>
      </w:r>
    </w:p>
    <w:p w14:paraId="4630BF9C" w14:textId="77777777" w:rsidR="00024559" w:rsidRPr="00D33972" w:rsidRDefault="00024559" w:rsidP="00024559">
      <w:pPr>
        <w:numPr>
          <w:ilvl w:val="0"/>
          <w:numId w:val="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lastRenderedPageBreak/>
        <w:t>Monitoring and Evaluation:</w:t>
      </w:r>
      <w:r w:rsidRPr="00D33972">
        <w:rPr>
          <w:rFonts w:eastAsia="Times New Roman" w:cstheme="minorHAnsi"/>
          <w:kern w:val="0"/>
          <w:lang w:eastAsia="en-GB"/>
          <w14:ligatures w14:val="none"/>
        </w:rPr>
        <w:t xml:space="preserve"> Establish a system to regularly review the effectiveness of assessment adaptations, involving student feedback to continuously refine practices.</w:t>
      </w:r>
    </w:p>
    <w:p w14:paraId="5733933F" w14:textId="77777777" w:rsidR="00024559" w:rsidRPr="00D33972" w:rsidRDefault="00024559" w:rsidP="00024559">
      <w:pPr>
        <w:numPr>
          <w:ilvl w:val="0"/>
          <w:numId w:val="3"/>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Resource Allocation:</w:t>
      </w:r>
      <w:r w:rsidRPr="00D33972">
        <w:rPr>
          <w:rFonts w:eastAsia="Times New Roman" w:cstheme="minorHAnsi"/>
          <w:kern w:val="0"/>
          <w:lang w:eastAsia="en-GB"/>
          <w14:ligatures w14:val="none"/>
        </w:rPr>
        <w:t xml:space="preserve"> Ensure adequate resources are available to support diverse assessment methods, including technology, staffing, and training.</w:t>
      </w:r>
    </w:p>
    <w:p w14:paraId="70A4ADFA" w14:textId="77777777" w:rsidR="00024559" w:rsidRPr="00D33972" w:rsidRDefault="00024559" w:rsidP="00024559">
      <w:pPr>
        <w:pStyle w:val="Heading3"/>
        <w:jc w:val="both"/>
        <w:rPr>
          <w:rFonts w:eastAsia="Times New Roman"/>
          <w:lang w:eastAsia="en-GB"/>
        </w:rPr>
      </w:pPr>
      <w:bookmarkStart w:id="257" w:name="_Toc165627418"/>
      <w:bookmarkStart w:id="258" w:name="_Toc165629273"/>
      <w:r w:rsidRPr="00D33972">
        <w:rPr>
          <w:rFonts w:eastAsia="Times New Roman"/>
          <w:lang w:eastAsia="en-GB"/>
        </w:rPr>
        <w:t>Review and Adjustment</w:t>
      </w:r>
      <w:bookmarkEnd w:id="257"/>
      <w:bookmarkEnd w:id="258"/>
    </w:p>
    <w:p w14:paraId="78B344B5" w14:textId="77777777" w:rsidR="00024559" w:rsidRPr="00D33972" w:rsidRDefault="00024559" w:rsidP="00024559">
      <w:pPr>
        <w:numPr>
          <w:ilvl w:val="0"/>
          <w:numId w:val="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Feedback Mechanism:</w:t>
      </w:r>
      <w:r w:rsidRPr="00D33972">
        <w:rPr>
          <w:rFonts w:eastAsia="Times New Roman" w:cstheme="minorHAnsi"/>
          <w:kern w:val="0"/>
          <w:lang w:eastAsia="en-GB"/>
          <w14:ligatures w14:val="none"/>
        </w:rPr>
        <w:t xml:space="preserve"> Encourage students to provide feedback on their assessment experiences, using this data to improve and adjust practices.</w:t>
      </w:r>
    </w:p>
    <w:p w14:paraId="105FBB62" w14:textId="77777777" w:rsidR="00024559" w:rsidRPr="00D33972" w:rsidRDefault="00024559" w:rsidP="00024559">
      <w:pPr>
        <w:numPr>
          <w:ilvl w:val="0"/>
          <w:numId w:val="4"/>
        </w:num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b/>
          <w:bCs/>
          <w:kern w:val="0"/>
          <w:lang w:eastAsia="en-GB"/>
          <w14:ligatures w14:val="none"/>
        </w:rPr>
        <w:t>Periodic Reviews:</w:t>
      </w:r>
      <w:r w:rsidRPr="00D33972">
        <w:rPr>
          <w:rFonts w:eastAsia="Times New Roman" w:cstheme="minorHAnsi"/>
          <w:kern w:val="0"/>
          <w:lang w:eastAsia="en-GB"/>
          <w14:ligatures w14:val="none"/>
        </w:rPr>
        <w:t xml:space="preserve"> Conduct semesterly or annual reviews of assessment practices to ensure they remain aligned with the latest educational research and best practices in accessibility and inclusion.</w:t>
      </w:r>
    </w:p>
    <w:p w14:paraId="43A45A2B" w14:textId="77777777" w:rsidR="00024559" w:rsidRPr="00D33972" w:rsidRDefault="00024559" w:rsidP="00024559">
      <w:pPr>
        <w:pStyle w:val="Heading2"/>
        <w:jc w:val="both"/>
        <w:rPr>
          <w:rFonts w:eastAsia="Times New Roman"/>
          <w:lang w:eastAsia="en-GB"/>
        </w:rPr>
      </w:pPr>
      <w:bookmarkStart w:id="259" w:name="_Toc165627419"/>
      <w:bookmarkStart w:id="260" w:name="_Toc165629274"/>
      <w:r w:rsidRPr="00D33972">
        <w:rPr>
          <w:rFonts w:eastAsia="Times New Roman"/>
          <w:lang w:eastAsia="en-GB"/>
        </w:rPr>
        <w:t>Conclusion</w:t>
      </w:r>
      <w:bookmarkEnd w:id="259"/>
      <w:bookmarkEnd w:id="260"/>
    </w:p>
    <w:p w14:paraId="13240CF9" w14:textId="77777777" w:rsidR="00024559" w:rsidRPr="00D33972" w:rsidRDefault="00024559" w:rsidP="00024559">
      <w:pPr>
        <w:spacing w:before="100" w:beforeAutospacing="1" w:after="100" w:afterAutospacing="1"/>
        <w:jc w:val="both"/>
        <w:rPr>
          <w:rFonts w:eastAsia="Times New Roman" w:cstheme="minorHAnsi"/>
          <w:kern w:val="0"/>
          <w:lang w:eastAsia="en-GB"/>
          <w14:ligatures w14:val="none"/>
        </w:rPr>
      </w:pPr>
      <w:r w:rsidRPr="00D33972">
        <w:rPr>
          <w:rFonts w:eastAsia="Times New Roman" w:cstheme="minorHAnsi"/>
          <w:kern w:val="0"/>
          <w:lang w:eastAsia="en-GB"/>
          <w14:ligatures w14:val="none"/>
        </w:rPr>
        <w:t>By adhering to these updated guidelines, universities can ensure that assessments are not only fair and accessible but also meaningful and empowering for all students, particularly those with disabilities. These principles and practices aim to foster an inclusive academic environment that values diversity, supports equitable learning opportunities, and promotes success for every student.</w:t>
      </w:r>
    </w:p>
    <w:p w14:paraId="46D14C11" w14:textId="77777777" w:rsidR="00DC2608" w:rsidRDefault="00DC2608"/>
    <w:sectPr w:rsidR="00DC260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958D" w14:textId="77777777" w:rsidR="005C514C" w:rsidRDefault="005C514C" w:rsidP="0056280F">
      <w:r>
        <w:separator/>
      </w:r>
    </w:p>
  </w:endnote>
  <w:endnote w:type="continuationSeparator" w:id="0">
    <w:p w14:paraId="0DBF791A" w14:textId="77777777" w:rsidR="005C514C" w:rsidRDefault="005C514C" w:rsidP="0056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91657"/>
      <w:docPartObj>
        <w:docPartGallery w:val="Page Numbers (Bottom of Page)"/>
        <w:docPartUnique/>
      </w:docPartObj>
    </w:sdtPr>
    <w:sdtEndPr>
      <w:rPr>
        <w:noProof/>
      </w:rPr>
    </w:sdtEndPr>
    <w:sdtContent>
      <w:p w14:paraId="25035572" w14:textId="4405FE74" w:rsidR="0056280F" w:rsidRDefault="005628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C90F3" w14:textId="77777777" w:rsidR="0056280F" w:rsidRDefault="00562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F296" w14:textId="77777777" w:rsidR="005C514C" w:rsidRDefault="005C514C" w:rsidP="0056280F">
      <w:r>
        <w:separator/>
      </w:r>
    </w:p>
  </w:footnote>
  <w:footnote w:type="continuationSeparator" w:id="0">
    <w:p w14:paraId="32176C9B" w14:textId="77777777" w:rsidR="005C514C" w:rsidRDefault="005C514C" w:rsidP="0056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77B"/>
    <w:multiLevelType w:val="multilevel"/>
    <w:tmpl w:val="E19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717F8"/>
    <w:multiLevelType w:val="multilevel"/>
    <w:tmpl w:val="8750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2168D"/>
    <w:multiLevelType w:val="hybridMultilevel"/>
    <w:tmpl w:val="6CA207E8"/>
    <w:lvl w:ilvl="0" w:tplc="4FFE4C5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645CE3"/>
    <w:multiLevelType w:val="multilevel"/>
    <w:tmpl w:val="71D2E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C04D8"/>
    <w:multiLevelType w:val="multilevel"/>
    <w:tmpl w:val="E2241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797664"/>
    <w:multiLevelType w:val="multilevel"/>
    <w:tmpl w:val="3A08D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626AA"/>
    <w:multiLevelType w:val="multilevel"/>
    <w:tmpl w:val="ED78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A1B05"/>
    <w:multiLevelType w:val="multilevel"/>
    <w:tmpl w:val="8A9C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016682"/>
    <w:multiLevelType w:val="multilevel"/>
    <w:tmpl w:val="A63E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0862CD"/>
    <w:multiLevelType w:val="multilevel"/>
    <w:tmpl w:val="1D26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615762"/>
    <w:multiLevelType w:val="multilevel"/>
    <w:tmpl w:val="02A0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0E3197"/>
    <w:multiLevelType w:val="multilevel"/>
    <w:tmpl w:val="617E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320708"/>
    <w:multiLevelType w:val="multilevel"/>
    <w:tmpl w:val="ED2E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4C58B3"/>
    <w:multiLevelType w:val="multilevel"/>
    <w:tmpl w:val="05D4D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8C6AB6"/>
    <w:multiLevelType w:val="multilevel"/>
    <w:tmpl w:val="373A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9C00DD"/>
    <w:multiLevelType w:val="hybridMultilevel"/>
    <w:tmpl w:val="D3C028DC"/>
    <w:lvl w:ilvl="0" w:tplc="9D2C24A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D9244C4"/>
    <w:multiLevelType w:val="multilevel"/>
    <w:tmpl w:val="95B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841B8D"/>
    <w:multiLevelType w:val="multilevel"/>
    <w:tmpl w:val="5F3C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F8701F"/>
    <w:multiLevelType w:val="multilevel"/>
    <w:tmpl w:val="706E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EB69A6"/>
    <w:multiLevelType w:val="multilevel"/>
    <w:tmpl w:val="BCE4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B946B4"/>
    <w:multiLevelType w:val="multilevel"/>
    <w:tmpl w:val="3670B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58669B"/>
    <w:multiLevelType w:val="multilevel"/>
    <w:tmpl w:val="15FC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F502CC"/>
    <w:multiLevelType w:val="multilevel"/>
    <w:tmpl w:val="F0C4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491B89"/>
    <w:multiLevelType w:val="multilevel"/>
    <w:tmpl w:val="0956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817DB6"/>
    <w:multiLevelType w:val="multilevel"/>
    <w:tmpl w:val="21E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FA36BD"/>
    <w:multiLevelType w:val="multilevel"/>
    <w:tmpl w:val="48D4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6676D8"/>
    <w:multiLevelType w:val="multilevel"/>
    <w:tmpl w:val="25DCB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E15D2C"/>
    <w:multiLevelType w:val="multilevel"/>
    <w:tmpl w:val="3AB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0F4FFE"/>
    <w:multiLevelType w:val="multilevel"/>
    <w:tmpl w:val="EE200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014CFB"/>
    <w:multiLevelType w:val="multilevel"/>
    <w:tmpl w:val="095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0A6005"/>
    <w:multiLevelType w:val="multilevel"/>
    <w:tmpl w:val="D17AA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5B4B5E"/>
    <w:multiLevelType w:val="multilevel"/>
    <w:tmpl w:val="24D8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83504F"/>
    <w:multiLevelType w:val="multilevel"/>
    <w:tmpl w:val="4D7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AA2127"/>
    <w:multiLevelType w:val="multilevel"/>
    <w:tmpl w:val="333C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D767BA"/>
    <w:multiLevelType w:val="multilevel"/>
    <w:tmpl w:val="52561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DB6A90"/>
    <w:multiLevelType w:val="multilevel"/>
    <w:tmpl w:val="BD14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DF2590"/>
    <w:multiLevelType w:val="multilevel"/>
    <w:tmpl w:val="5B72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0D196C"/>
    <w:multiLevelType w:val="multilevel"/>
    <w:tmpl w:val="FBFA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D6201F"/>
    <w:multiLevelType w:val="multilevel"/>
    <w:tmpl w:val="E10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006D09"/>
    <w:multiLevelType w:val="hybridMultilevel"/>
    <w:tmpl w:val="619E89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2B3C6A85"/>
    <w:multiLevelType w:val="multilevel"/>
    <w:tmpl w:val="8D02F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7C5EC3"/>
    <w:multiLevelType w:val="hybridMultilevel"/>
    <w:tmpl w:val="ECA62872"/>
    <w:lvl w:ilvl="0" w:tplc="FD5667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2D525A81"/>
    <w:multiLevelType w:val="hybridMultilevel"/>
    <w:tmpl w:val="E32007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2E343813"/>
    <w:multiLevelType w:val="multilevel"/>
    <w:tmpl w:val="DF4E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162E5D"/>
    <w:multiLevelType w:val="multilevel"/>
    <w:tmpl w:val="DEE44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A263DF"/>
    <w:multiLevelType w:val="multilevel"/>
    <w:tmpl w:val="6EC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0B1E90"/>
    <w:multiLevelType w:val="multilevel"/>
    <w:tmpl w:val="79E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B4031A"/>
    <w:multiLevelType w:val="multilevel"/>
    <w:tmpl w:val="5A62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753C17"/>
    <w:multiLevelType w:val="multilevel"/>
    <w:tmpl w:val="0BE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5703F2"/>
    <w:multiLevelType w:val="multilevel"/>
    <w:tmpl w:val="FDAC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ED63C0"/>
    <w:multiLevelType w:val="multilevel"/>
    <w:tmpl w:val="25E6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241343"/>
    <w:multiLevelType w:val="multilevel"/>
    <w:tmpl w:val="32E4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C53399"/>
    <w:multiLevelType w:val="multilevel"/>
    <w:tmpl w:val="8234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0F48D0"/>
    <w:multiLevelType w:val="multilevel"/>
    <w:tmpl w:val="091E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6A6DA8"/>
    <w:multiLevelType w:val="multilevel"/>
    <w:tmpl w:val="4D92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D57D42"/>
    <w:multiLevelType w:val="multilevel"/>
    <w:tmpl w:val="5EF6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9304F9"/>
    <w:multiLevelType w:val="multilevel"/>
    <w:tmpl w:val="E9CE1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C50A7D"/>
    <w:multiLevelType w:val="multilevel"/>
    <w:tmpl w:val="160A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1B5B30"/>
    <w:multiLevelType w:val="multilevel"/>
    <w:tmpl w:val="F43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3D42FD"/>
    <w:multiLevelType w:val="multilevel"/>
    <w:tmpl w:val="624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5B4372"/>
    <w:multiLevelType w:val="multilevel"/>
    <w:tmpl w:val="701C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163FC6"/>
    <w:multiLevelType w:val="multilevel"/>
    <w:tmpl w:val="805A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5A21CE"/>
    <w:multiLevelType w:val="multilevel"/>
    <w:tmpl w:val="4902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9259AE"/>
    <w:multiLevelType w:val="multilevel"/>
    <w:tmpl w:val="6CE6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D85B9F"/>
    <w:multiLevelType w:val="multilevel"/>
    <w:tmpl w:val="40DE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F65D4D"/>
    <w:multiLevelType w:val="multilevel"/>
    <w:tmpl w:val="1E80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616D1C"/>
    <w:multiLevelType w:val="multilevel"/>
    <w:tmpl w:val="4A1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4581F94"/>
    <w:multiLevelType w:val="multilevel"/>
    <w:tmpl w:val="3D76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503E5F"/>
    <w:multiLevelType w:val="hybridMultilevel"/>
    <w:tmpl w:val="2498246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46055E17"/>
    <w:multiLevelType w:val="multilevel"/>
    <w:tmpl w:val="AEA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7DE5BFA"/>
    <w:multiLevelType w:val="multilevel"/>
    <w:tmpl w:val="871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0D6301"/>
    <w:multiLevelType w:val="multilevel"/>
    <w:tmpl w:val="CB0E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331807"/>
    <w:multiLevelType w:val="multilevel"/>
    <w:tmpl w:val="DB66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8EA0E3C"/>
    <w:multiLevelType w:val="multilevel"/>
    <w:tmpl w:val="90C0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3F6A54"/>
    <w:multiLevelType w:val="multilevel"/>
    <w:tmpl w:val="AC80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BA968AB"/>
    <w:multiLevelType w:val="multilevel"/>
    <w:tmpl w:val="5E40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441F4C"/>
    <w:multiLevelType w:val="multilevel"/>
    <w:tmpl w:val="A226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13684A"/>
    <w:multiLevelType w:val="multilevel"/>
    <w:tmpl w:val="4460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4552DF"/>
    <w:multiLevelType w:val="multilevel"/>
    <w:tmpl w:val="DAA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CE5BFC"/>
    <w:multiLevelType w:val="multilevel"/>
    <w:tmpl w:val="44CA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34256E"/>
    <w:multiLevelType w:val="multilevel"/>
    <w:tmpl w:val="58A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7969BA"/>
    <w:multiLevelType w:val="multilevel"/>
    <w:tmpl w:val="A93A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C41B9C"/>
    <w:multiLevelType w:val="multilevel"/>
    <w:tmpl w:val="BEC8A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802AC7"/>
    <w:multiLevelType w:val="multilevel"/>
    <w:tmpl w:val="A490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FA5C75"/>
    <w:multiLevelType w:val="multilevel"/>
    <w:tmpl w:val="9C6C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264A30"/>
    <w:multiLevelType w:val="multilevel"/>
    <w:tmpl w:val="9FCE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274F66"/>
    <w:multiLevelType w:val="multilevel"/>
    <w:tmpl w:val="809C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4565FC"/>
    <w:multiLevelType w:val="multilevel"/>
    <w:tmpl w:val="5CB8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D56A8E"/>
    <w:multiLevelType w:val="hybridMultilevel"/>
    <w:tmpl w:val="D46A9462"/>
    <w:lvl w:ilvl="0" w:tplc="55CE43A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5A1B7714"/>
    <w:multiLevelType w:val="multilevel"/>
    <w:tmpl w:val="22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CD936A5"/>
    <w:multiLevelType w:val="multilevel"/>
    <w:tmpl w:val="387A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08543F"/>
    <w:multiLevelType w:val="multilevel"/>
    <w:tmpl w:val="722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4E5387"/>
    <w:multiLevelType w:val="multilevel"/>
    <w:tmpl w:val="4D10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C654DA"/>
    <w:multiLevelType w:val="multilevel"/>
    <w:tmpl w:val="137A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A41BEE"/>
    <w:multiLevelType w:val="multilevel"/>
    <w:tmpl w:val="857A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AE72DF"/>
    <w:multiLevelType w:val="multilevel"/>
    <w:tmpl w:val="2D94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3544B5D"/>
    <w:multiLevelType w:val="multilevel"/>
    <w:tmpl w:val="FAB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3B1420C"/>
    <w:multiLevelType w:val="multilevel"/>
    <w:tmpl w:val="ECB4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9920E7"/>
    <w:multiLevelType w:val="multilevel"/>
    <w:tmpl w:val="E97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1A7F5D"/>
    <w:multiLevelType w:val="multilevel"/>
    <w:tmpl w:val="F24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AF46EE"/>
    <w:multiLevelType w:val="multilevel"/>
    <w:tmpl w:val="CAEC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F21BC9"/>
    <w:multiLevelType w:val="multilevel"/>
    <w:tmpl w:val="3E7A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9D2CE8"/>
    <w:multiLevelType w:val="multilevel"/>
    <w:tmpl w:val="0A28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CAA145B"/>
    <w:multiLevelType w:val="multilevel"/>
    <w:tmpl w:val="5852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CF012F9"/>
    <w:multiLevelType w:val="hybridMultilevel"/>
    <w:tmpl w:val="0FB6FB20"/>
    <w:lvl w:ilvl="0" w:tplc="C8C239D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5" w15:restartNumberingAfterBreak="0">
    <w:nsid w:val="6F1F3C3A"/>
    <w:multiLevelType w:val="multilevel"/>
    <w:tmpl w:val="683A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FBA06AB"/>
    <w:multiLevelType w:val="multilevel"/>
    <w:tmpl w:val="E4C0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7A38CC"/>
    <w:multiLevelType w:val="multilevel"/>
    <w:tmpl w:val="4102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814D02"/>
    <w:multiLevelType w:val="hybridMultilevel"/>
    <w:tmpl w:val="642C83FC"/>
    <w:lvl w:ilvl="0" w:tplc="449EAC9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9" w15:restartNumberingAfterBreak="0">
    <w:nsid w:val="750641CB"/>
    <w:multiLevelType w:val="multilevel"/>
    <w:tmpl w:val="733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9E0E2E"/>
    <w:multiLevelType w:val="multilevel"/>
    <w:tmpl w:val="3D068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6351356"/>
    <w:multiLevelType w:val="multilevel"/>
    <w:tmpl w:val="F114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7B2770"/>
    <w:multiLevelType w:val="multilevel"/>
    <w:tmpl w:val="55EE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CF225B"/>
    <w:multiLevelType w:val="multilevel"/>
    <w:tmpl w:val="85D4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F00E17"/>
    <w:multiLevelType w:val="multilevel"/>
    <w:tmpl w:val="7936A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832726A"/>
    <w:multiLevelType w:val="multilevel"/>
    <w:tmpl w:val="3DD4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94513D2"/>
    <w:multiLevelType w:val="multilevel"/>
    <w:tmpl w:val="2C20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431EF5"/>
    <w:multiLevelType w:val="multilevel"/>
    <w:tmpl w:val="ADC8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B5F45AE"/>
    <w:multiLevelType w:val="multilevel"/>
    <w:tmpl w:val="B8A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5F20B5"/>
    <w:multiLevelType w:val="multilevel"/>
    <w:tmpl w:val="D568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BA3571"/>
    <w:multiLevelType w:val="multilevel"/>
    <w:tmpl w:val="F16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3069E3"/>
    <w:multiLevelType w:val="multilevel"/>
    <w:tmpl w:val="0A1A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915123"/>
    <w:multiLevelType w:val="multilevel"/>
    <w:tmpl w:val="EC28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82334">
    <w:abstractNumId w:val="91"/>
  </w:num>
  <w:num w:numId="2" w16cid:durableId="1487093310">
    <w:abstractNumId w:val="9"/>
  </w:num>
  <w:num w:numId="3" w16cid:durableId="341783537">
    <w:abstractNumId w:val="100"/>
  </w:num>
  <w:num w:numId="4" w16cid:durableId="1933126212">
    <w:abstractNumId w:val="69"/>
  </w:num>
  <w:num w:numId="5" w16cid:durableId="2129162076">
    <w:abstractNumId w:val="112"/>
  </w:num>
  <w:num w:numId="6" w16cid:durableId="1708334380">
    <w:abstractNumId w:val="18"/>
  </w:num>
  <w:num w:numId="7" w16cid:durableId="1446117504">
    <w:abstractNumId w:val="96"/>
  </w:num>
  <w:num w:numId="8" w16cid:durableId="1806506012">
    <w:abstractNumId w:val="87"/>
  </w:num>
  <w:num w:numId="9" w16cid:durableId="717436840">
    <w:abstractNumId w:val="45"/>
  </w:num>
  <w:num w:numId="10" w16cid:durableId="1465657495">
    <w:abstractNumId w:val="44"/>
  </w:num>
  <w:num w:numId="11" w16cid:durableId="1860777042">
    <w:abstractNumId w:val="116"/>
  </w:num>
  <w:num w:numId="12" w16cid:durableId="1225801055">
    <w:abstractNumId w:val="93"/>
  </w:num>
  <w:num w:numId="13" w16cid:durableId="912082810">
    <w:abstractNumId w:val="8"/>
  </w:num>
  <w:num w:numId="14" w16cid:durableId="1244996640">
    <w:abstractNumId w:val="99"/>
  </w:num>
  <w:num w:numId="15" w16cid:durableId="633869423">
    <w:abstractNumId w:val="53"/>
  </w:num>
  <w:num w:numId="16" w16cid:durableId="455490639">
    <w:abstractNumId w:val="71"/>
  </w:num>
  <w:num w:numId="17" w16cid:durableId="1621958752">
    <w:abstractNumId w:val="95"/>
  </w:num>
  <w:num w:numId="18" w16cid:durableId="870651667">
    <w:abstractNumId w:val="27"/>
  </w:num>
  <w:num w:numId="19" w16cid:durableId="1567910123">
    <w:abstractNumId w:val="24"/>
  </w:num>
  <w:num w:numId="20" w16cid:durableId="1267470471">
    <w:abstractNumId w:val="83"/>
  </w:num>
  <w:num w:numId="21" w16cid:durableId="1082145487">
    <w:abstractNumId w:val="31"/>
  </w:num>
  <w:num w:numId="22" w16cid:durableId="1675302561">
    <w:abstractNumId w:val="121"/>
  </w:num>
  <w:num w:numId="23" w16cid:durableId="994605878">
    <w:abstractNumId w:val="97"/>
  </w:num>
  <w:num w:numId="24" w16cid:durableId="184177452">
    <w:abstractNumId w:val="77"/>
  </w:num>
  <w:num w:numId="25" w16cid:durableId="41634101">
    <w:abstractNumId w:val="11"/>
  </w:num>
  <w:num w:numId="26" w16cid:durableId="796217083">
    <w:abstractNumId w:val="25"/>
  </w:num>
  <w:num w:numId="27" w16cid:durableId="734932070">
    <w:abstractNumId w:val="58"/>
  </w:num>
  <w:num w:numId="28" w16cid:durableId="76557565">
    <w:abstractNumId w:val="122"/>
  </w:num>
  <w:num w:numId="29" w16cid:durableId="798304765">
    <w:abstractNumId w:val="106"/>
  </w:num>
  <w:num w:numId="30" w16cid:durableId="2143032851">
    <w:abstractNumId w:val="51"/>
  </w:num>
  <w:num w:numId="31" w16cid:durableId="2038965617">
    <w:abstractNumId w:val="90"/>
  </w:num>
  <w:num w:numId="32" w16cid:durableId="460415544">
    <w:abstractNumId w:val="64"/>
  </w:num>
  <w:num w:numId="33" w16cid:durableId="1190145759">
    <w:abstractNumId w:val="111"/>
  </w:num>
  <w:num w:numId="34" w16cid:durableId="1255701934">
    <w:abstractNumId w:val="46"/>
  </w:num>
  <w:num w:numId="35" w16cid:durableId="1619140860">
    <w:abstractNumId w:val="12"/>
  </w:num>
  <w:num w:numId="36" w16cid:durableId="171772111">
    <w:abstractNumId w:val="89"/>
  </w:num>
  <w:num w:numId="37" w16cid:durableId="968517039">
    <w:abstractNumId w:val="86"/>
  </w:num>
  <w:num w:numId="38" w16cid:durableId="931280492">
    <w:abstractNumId w:val="84"/>
  </w:num>
  <w:num w:numId="39" w16cid:durableId="2059430188">
    <w:abstractNumId w:val="29"/>
  </w:num>
  <w:num w:numId="40" w16cid:durableId="382828409">
    <w:abstractNumId w:val="40"/>
  </w:num>
  <w:num w:numId="41" w16cid:durableId="424688385">
    <w:abstractNumId w:val="80"/>
  </w:num>
  <w:num w:numId="42" w16cid:durableId="476917318">
    <w:abstractNumId w:val="61"/>
  </w:num>
  <w:num w:numId="43" w16cid:durableId="1851216832">
    <w:abstractNumId w:val="110"/>
  </w:num>
  <w:num w:numId="44" w16cid:durableId="1064834283">
    <w:abstractNumId w:val="36"/>
  </w:num>
  <w:num w:numId="45" w16cid:durableId="682824568">
    <w:abstractNumId w:val="28"/>
  </w:num>
  <w:num w:numId="46" w16cid:durableId="191186324">
    <w:abstractNumId w:val="21"/>
  </w:num>
  <w:num w:numId="47" w16cid:durableId="729771883">
    <w:abstractNumId w:val="82"/>
  </w:num>
  <w:num w:numId="48" w16cid:durableId="1058894994">
    <w:abstractNumId w:val="4"/>
  </w:num>
  <w:num w:numId="49" w16cid:durableId="2024083781">
    <w:abstractNumId w:val="114"/>
  </w:num>
  <w:num w:numId="50" w16cid:durableId="86579812">
    <w:abstractNumId w:val="13"/>
  </w:num>
  <w:num w:numId="51" w16cid:durableId="529417363">
    <w:abstractNumId w:val="85"/>
  </w:num>
  <w:num w:numId="52" w16cid:durableId="533618512">
    <w:abstractNumId w:val="56"/>
  </w:num>
  <w:num w:numId="53" w16cid:durableId="2057852504">
    <w:abstractNumId w:val="3"/>
  </w:num>
  <w:num w:numId="54" w16cid:durableId="269624507">
    <w:abstractNumId w:val="20"/>
  </w:num>
  <w:num w:numId="55" w16cid:durableId="1317612938">
    <w:abstractNumId w:val="26"/>
  </w:num>
  <w:num w:numId="56" w16cid:durableId="2146963406">
    <w:abstractNumId w:val="34"/>
  </w:num>
  <w:num w:numId="57" w16cid:durableId="642464398">
    <w:abstractNumId w:val="6"/>
  </w:num>
  <w:num w:numId="58" w16cid:durableId="392236834">
    <w:abstractNumId w:val="119"/>
  </w:num>
  <w:num w:numId="59" w16cid:durableId="900143355">
    <w:abstractNumId w:val="103"/>
  </w:num>
  <w:num w:numId="60" w16cid:durableId="466435686">
    <w:abstractNumId w:val="17"/>
  </w:num>
  <w:num w:numId="61" w16cid:durableId="490482396">
    <w:abstractNumId w:val="60"/>
  </w:num>
  <w:num w:numId="62" w16cid:durableId="1685980987">
    <w:abstractNumId w:val="23"/>
  </w:num>
  <w:num w:numId="63" w16cid:durableId="141625454">
    <w:abstractNumId w:val="94"/>
  </w:num>
  <w:num w:numId="64" w16cid:durableId="267472777">
    <w:abstractNumId w:val="57"/>
  </w:num>
  <w:num w:numId="65" w16cid:durableId="278529337">
    <w:abstractNumId w:val="63"/>
  </w:num>
  <w:num w:numId="66" w16cid:durableId="41366245">
    <w:abstractNumId w:val="0"/>
  </w:num>
  <w:num w:numId="67" w16cid:durableId="963467484">
    <w:abstractNumId w:val="73"/>
  </w:num>
  <w:num w:numId="68" w16cid:durableId="1219367233">
    <w:abstractNumId w:val="102"/>
  </w:num>
  <w:num w:numId="69" w16cid:durableId="439765345">
    <w:abstractNumId w:val="67"/>
  </w:num>
  <w:num w:numId="70" w16cid:durableId="1401094830">
    <w:abstractNumId w:val="101"/>
  </w:num>
  <w:num w:numId="71" w16cid:durableId="2088915651">
    <w:abstractNumId w:val="75"/>
  </w:num>
  <w:num w:numId="72" w16cid:durableId="1215460863">
    <w:abstractNumId w:val="5"/>
  </w:num>
  <w:num w:numId="73" w16cid:durableId="70737825">
    <w:abstractNumId w:val="38"/>
  </w:num>
  <w:num w:numId="74" w16cid:durableId="2099252328">
    <w:abstractNumId w:val="30"/>
  </w:num>
  <w:num w:numId="75" w16cid:durableId="767776360">
    <w:abstractNumId w:val="72"/>
  </w:num>
  <w:num w:numId="76" w16cid:durableId="422728395">
    <w:abstractNumId w:val="74"/>
  </w:num>
  <w:num w:numId="77" w16cid:durableId="1869053857">
    <w:abstractNumId w:val="54"/>
  </w:num>
  <w:num w:numId="78" w16cid:durableId="350953572">
    <w:abstractNumId w:val="78"/>
  </w:num>
  <w:num w:numId="79" w16cid:durableId="1593007826">
    <w:abstractNumId w:val="52"/>
  </w:num>
  <w:num w:numId="80" w16cid:durableId="1501654766">
    <w:abstractNumId w:val="66"/>
  </w:num>
  <w:num w:numId="81" w16cid:durableId="1965034674">
    <w:abstractNumId w:val="50"/>
  </w:num>
  <w:num w:numId="82" w16cid:durableId="996494092">
    <w:abstractNumId w:val="98"/>
  </w:num>
  <w:num w:numId="83" w16cid:durableId="1458984039">
    <w:abstractNumId w:val="35"/>
  </w:num>
  <w:num w:numId="84" w16cid:durableId="1283926510">
    <w:abstractNumId w:val="107"/>
  </w:num>
  <w:num w:numId="85" w16cid:durableId="1172141487">
    <w:abstractNumId w:val="76"/>
  </w:num>
  <w:num w:numId="86" w16cid:durableId="250087954">
    <w:abstractNumId w:val="48"/>
  </w:num>
  <w:num w:numId="87" w16cid:durableId="165366135">
    <w:abstractNumId w:val="62"/>
  </w:num>
  <w:num w:numId="88" w16cid:durableId="510099008">
    <w:abstractNumId w:val="43"/>
  </w:num>
  <w:num w:numId="89" w16cid:durableId="944505789">
    <w:abstractNumId w:val="65"/>
  </w:num>
  <w:num w:numId="90" w16cid:durableId="578171846">
    <w:abstractNumId w:val="47"/>
  </w:num>
  <w:num w:numId="91" w16cid:durableId="1931960471">
    <w:abstractNumId w:val="37"/>
  </w:num>
  <w:num w:numId="92" w16cid:durableId="1314413366">
    <w:abstractNumId w:val="16"/>
  </w:num>
  <w:num w:numId="93" w16cid:durableId="2030444604">
    <w:abstractNumId w:val="49"/>
  </w:num>
  <w:num w:numId="94" w16cid:durableId="1528640809">
    <w:abstractNumId w:val="113"/>
  </w:num>
  <w:num w:numId="95" w16cid:durableId="599223558">
    <w:abstractNumId w:val="118"/>
  </w:num>
  <w:num w:numId="96" w16cid:durableId="1203787690">
    <w:abstractNumId w:val="10"/>
  </w:num>
  <w:num w:numId="97" w16cid:durableId="1520392648">
    <w:abstractNumId w:val="105"/>
  </w:num>
  <w:num w:numId="98" w16cid:durableId="102262416">
    <w:abstractNumId w:val="70"/>
  </w:num>
  <w:num w:numId="99" w16cid:durableId="1743408343">
    <w:abstractNumId w:val="79"/>
  </w:num>
  <w:num w:numId="100" w16cid:durableId="393892681">
    <w:abstractNumId w:val="1"/>
  </w:num>
  <w:num w:numId="101" w16cid:durableId="759760951">
    <w:abstractNumId w:val="32"/>
  </w:num>
  <w:num w:numId="102" w16cid:durableId="1672953986">
    <w:abstractNumId w:val="33"/>
  </w:num>
  <w:num w:numId="103" w16cid:durableId="2111587507">
    <w:abstractNumId w:val="14"/>
  </w:num>
  <w:num w:numId="104" w16cid:durableId="1266885540">
    <w:abstractNumId w:val="115"/>
  </w:num>
  <w:num w:numId="105" w16cid:durableId="317466995">
    <w:abstractNumId w:val="120"/>
  </w:num>
  <w:num w:numId="106" w16cid:durableId="1459102804">
    <w:abstractNumId w:val="109"/>
  </w:num>
  <w:num w:numId="107" w16cid:durableId="1427379850">
    <w:abstractNumId w:val="59"/>
  </w:num>
  <w:num w:numId="108" w16cid:durableId="255594955">
    <w:abstractNumId w:val="81"/>
  </w:num>
  <w:num w:numId="109" w16cid:durableId="1043945721">
    <w:abstractNumId w:val="117"/>
  </w:num>
  <w:num w:numId="110" w16cid:durableId="501505006">
    <w:abstractNumId w:val="19"/>
  </w:num>
  <w:num w:numId="111" w16cid:durableId="348067900">
    <w:abstractNumId w:val="7"/>
  </w:num>
  <w:num w:numId="112" w16cid:durableId="1556039478">
    <w:abstractNumId w:val="92"/>
  </w:num>
  <w:num w:numId="113" w16cid:durableId="367336815">
    <w:abstractNumId w:val="22"/>
  </w:num>
  <w:num w:numId="114" w16cid:durableId="1751080005">
    <w:abstractNumId w:val="55"/>
  </w:num>
  <w:num w:numId="115" w16cid:durableId="2016030216">
    <w:abstractNumId w:val="39"/>
  </w:num>
  <w:num w:numId="116" w16cid:durableId="116529762">
    <w:abstractNumId w:val="68"/>
  </w:num>
  <w:num w:numId="117" w16cid:durableId="1177311570">
    <w:abstractNumId w:val="42"/>
  </w:num>
  <w:num w:numId="118" w16cid:durableId="2007826544">
    <w:abstractNumId w:val="41"/>
  </w:num>
  <w:num w:numId="119" w16cid:durableId="1520773506">
    <w:abstractNumId w:val="2"/>
  </w:num>
  <w:num w:numId="120" w16cid:durableId="1117606228">
    <w:abstractNumId w:val="15"/>
  </w:num>
  <w:num w:numId="121" w16cid:durableId="424959429">
    <w:abstractNumId w:val="88"/>
  </w:num>
  <w:num w:numId="122" w16cid:durableId="1441610544">
    <w:abstractNumId w:val="104"/>
  </w:num>
  <w:num w:numId="123" w16cid:durableId="686105038">
    <w:abstractNumId w:val="10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08"/>
    <w:rsid w:val="00024559"/>
    <w:rsid w:val="000F64CB"/>
    <w:rsid w:val="00121FEB"/>
    <w:rsid w:val="001259C3"/>
    <w:rsid w:val="00271ACC"/>
    <w:rsid w:val="00273C1D"/>
    <w:rsid w:val="002A362F"/>
    <w:rsid w:val="00331F37"/>
    <w:rsid w:val="004430E6"/>
    <w:rsid w:val="00537CAD"/>
    <w:rsid w:val="0056280F"/>
    <w:rsid w:val="005C514C"/>
    <w:rsid w:val="007B2D69"/>
    <w:rsid w:val="007E5265"/>
    <w:rsid w:val="008E331D"/>
    <w:rsid w:val="00AB1421"/>
    <w:rsid w:val="00AD2AD6"/>
    <w:rsid w:val="00B426DF"/>
    <w:rsid w:val="00B81F20"/>
    <w:rsid w:val="00BE18D6"/>
    <w:rsid w:val="00D03406"/>
    <w:rsid w:val="00D33972"/>
    <w:rsid w:val="00DC2608"/>
    <w:rsid w:val="00DD3791"/>
    <w:rsid w:val="00EB16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861C"/>
  <w15:chartTrackingRefBased/>
  <w15:docId w15:val="{36BAAE8B-743F-4DEE-AA16-6A98B2C2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08"/>
    <w:pPr>
      <w:spacing w:after="0" w:line="240" w:lineRule="auto"/>
    </w:pPr>
    <w:rPr>
      <w:sz w:val="24"/>
      <w:szCs w:val="24"/>
    </w:rPr>
  </w:style>
  <w:style w:type="paragraph" w:styleId="Heading1">
    <w:name w:val="heading 1"/>
    <w:basedOn w:val="Normal"/>
    <w:next w:val="Normal"/>
    <w:link w:val="Heading1Char"/>
    <w:uiPriority w:val="9"/>
    <w:qFormat/>
    <w:rsid w:val="00D339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39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397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9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39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397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6280F"/>
    <w:pPr>
      <w:tabs>
        <w:tab w:val="center" w:pos="4513"/>
        <w:tab w:val="right" w:pos="9026"/>
      </w:tabs>
    </w:pPr>
  </w:style>
  <w:style w:type="character" w:customStyle="1" w:styleId="HeaderChar">
    <w:name w:val="Header Char"/>
    <w:basedOn w:val="DefaultParagraphFont"/>
    <w:link w:val="Header"/>
    <w:uiPriority w:val="99"/>
    <w:rsid w:val="0056280F"/>
    <w:rPr>
      <w:sz w:val="24"/>
      <w:szCs w:val="24"/>
    </w:rPr>
  </w:style>
  <w:style w:type="paragraph" w:styleId="Footer">
    <w:name w:val="footer"/>
    <w:basedOn w:val="Normal"/>
    <w:link w:val="FooterChar"/>
    <w:uiPriority w:val="99"/>
    <w:unhideWhenUsed/>
    <w:rsid w:val="0056280F"/>
    <w:pPr>
      <w:tabs>
        <w:tab w:val="center" w:pos="4513"/>
        <w:tab w:val="right" w:pos="9026"/>
      </w:tabs>
    </w:pPr>
  </w:style>
  <w:style w:type="character" w:customStyle="1" w:styleId="FooterChar">
    <w:name w:val="Footer Char"/>
    <w:basedOn w:val="DefaultParagraphFont"/>
    <w:link w:val="Footer"/>
    <w:uiPriority w:val="99"/>
    <w:rsid w:val="0056280F"/>
    <w:rPr>
      <w:sz w:val="24"/>
      <w:szCs w:val="24"/>
    </w:rPr>
  </w:style>
  <w:style w:type="paragraph" w:styleId="TOCHeading">
    <w:name w:val="TOC Heading"/>
    <w:basedOn w:val="Heading1"/>
    <w:next w:val="Normal"/>
    <w:uiPriority w:val="39"/>
    <w:unhideWhenUsed/>
    <w:qFormat/>
    <w:rsid w:val="0056280F"/>
    <w:pPr>
      <w:spacing w:line="259" w:lineRule="auto"/>
      <w:outlineLvl w:val="9"/>
    </w:pPr>
    <w:rPr>
      <w:kern w:val="0"/>
      <w:lang w:val="en-US"/>
      <w14:ligatures w14:val="none"/>
    </w:rPr>
  </w:style>
  <w:style w:type="paragraph" w:styleId="TOC1">
    <w:name w:val="toc 1"/>
    <w:basedOn w:val="Normal"/>
    <w:next w:val="Normal"/>
    <w:autoRedefine/>
    <w:uiPriority w:val="39"/>
    <w:unhideWhenUsed/>
    <w:rsid w:val="0056280F"/>
    <w:pPr>
      <w:tabs>
        <w:tab w:val="right" w:leader="dot" w:pos="9016"/>
      </w:tabs>
      <w:spacing w:after="100"/>
    </w:pPr>
    <w:rPr>
      <w:rFonts w:eastAsia="Times New Roman"/>
      <w:b/>
      <w:bCs/>
      <w:noProof/>
      <w:lang w:eastAsia="en-GB"/>
    </w:rPr>
  </w:style>
  <w:style w:type="paragraph" w:styleId="TOC2">
    <w:name w:val="toc 2"/>
    <w:basedOn w:val="Normal"/>
    <w:next w:val="Normal"/>
    <w:autoRedefine/>
    <w:uiPriority w:val="39"/>
    <w:unhideWhenUsed/>
    <w:rsid w:val="0056280F"/>
    <w:pPr>
      <w:spacing w:after="100"/>
      <w:ind w:left="240"/>
    </w:pPr>
  </w:style>
  <w:style w:type="paragraph" w:styleId="TOC3">
    <w:name w:val="toc 3"/>
    <w:basedOn w:val="Normal"/>
    <w:next w:val="Normal"/>
    <w:autoRedefine/>
    <w:uiPriority w:val="39"/>
    <w:unhideWhenUsed/>
    <w:rsid w:val="007E5265"/>
    <w:pPr>
      <w:tabs>
        <w:tab w:val="right" w:leader="dot" w:pos="9016"/>
      </w:tabs>
      <w:spacing w:after="100"/>
      <w:ind w:left="480"/>
    </w:pPr>
    <w:rPr>
      <w:rFonts w:eastAsia="Times New Roman" w:cstheme="minorHAnsi"/>
      <w:noProof/>
      <w:kern w:val="0"/>
      <w:lang w:eastAsia="en-GB"/>
      <w14:ligatures w14:val="none"/>
    </w:rPr>
  </w:style>
  <w:style w:type="paragraph" w:styleId="TOC4">
    <w:name w:val="toc 4"/>
    <w:basedOn w:val="Normal"/>
    <w:next w:val="Normal"/>
    <w:autoRedefine/>
    <w:uiPriority w:val="39"/>
    <w:unhideWhenUsed/>
    <w:rsid w:val="0056280F"/>
    <w:pPr>
      <w:spacing w:after="100" w:line="259" w:lineRule="auto"/>
      <w:ind w:left="660"/>
    </w:pPr>
    <w:rPr>
      <w:rFonts w:eastAsiaTheme="minorEastAsia"/>
      <w:sz w:val="22"/>
      <w:szCs w:val="22"/>
      <w:lang w:eastAsia="en-IE"/>
    </w:rPr>
  </w:style>
  <w:style w:type="paragraph" w:styleId="TOC5">
    <w:name w:val="toc 5"/>
    <w:basedOn w:val="Normal"/>
    <w:next w:val="Normal"/>
    <w:autoRedefine/>
    <w:uiPriority w:val="39"/>
    <w:unhideWhenUsed/>
    <w:rsid w:val="0056280F"/>
    <w:pPr>
      <w:spacing w:after="100" w:line="259" w:lineRule="auto"/>
      <w:ind w:left="880"/>
    </w:pPr>
    <w:rPr>
      <w:rFonts w:eastAsiaTheme="minorEastAsia"/>
      <w:sz w:val="22"/>
      <w:szCs w:val="22"/>
      <w:lang w:eastAsia="en-IE"/>
    </w:rPr>
  </w:style>
  <w:style w:type="paragraph" w:styleId="TOC6">
    <w:name w:val="toc 6"/>
    <w:basedOn w:val="Normal"/>
    <w:next w:val="Normal"/>
    <w:autoRedefine/>
    <w:uiPriority w:val="39"/>
    <w:unhideWhenUsed/>
    <w:rsid w:val="0056280F"/>
    <w:pPr>
      <w:spacing w:after="100" w:line="259" w:lineRule="auto"/>
      <w:ind w:left="1100"/>
    </w:pPr>
    <w:rPr>
      <w:rFonts w:eastAsiaTheme="minorEastAsia"/>
      <w:sz w:val="22"/>
      <w:szCs w:val="22"/>
      <w:lang w:eastAsia="en-IE"/>
    </w:rPr>
  </w:style>
  <w:style w:type="paragraph" w:styleId="TOC7">
    <w:name w:val="toc 7"/>
    <w:basedOn w:val="Normal"/>
    <w:next w:val="Normal"/>
    <w:autoRedefine/>
    <w:uiPriority w:val="39"/>
    <w:unhideWhenUsed/>
    <w:rsid w:val="0056280F"/>
    <w:pPr>
      <w:spacing w:after="100" w:line="259" w:lineRule="auto"/>
      <w:ind w:left="1320"/>
    </w:pPr>
    <w:rPr>
      <w:rFonts w:eastAsiaTheme="minorEastAsia"/>
      <w:sz w:val="22"/>
      <w:szCs w:val="22"/>
      <w:lang w:eastAsia="en-IE"/>
    </w:rPr>
  </w:style>
  <w:style w:type="paragraph" w:styleId="TOC8">
    <w:name w:val="toc 8"/>
    <w:basedOn w:val="Normal"/>
    <w:next w:val="Normal"/>
    <w:autoRedefine/>
    <w:uiPriority w:val="39"/>
    <w:unhideWhenUsed/>
    <w:rsid w:val="0056280F"/>
    <w:pPr>
      <w:spacing w:after="100" w:line="259" w:lineRule="auto"/>
      <w:ind w:left="1540"/>
    </w:pPr>
    <w:rPr>
      <w:rFonts w:eastAsiaTheme="minorEastAsia"/>
      <w:sz w:val="22"/>
      <w:szCs w:val="22"/>
      <w:lang w:eastAsia="en-IE"/>
    </w:rPr>
  </w:style>
  <w:style w:type="paragraph" w:styleId="TOC9">
    <w:name w:val="toc 9"/>
    <w:basedOn w:val="Normal"/>
    <w:next w:val="Normal"/>
    <w:autoRedefine/>
    <w:uiPriority w:val="39"/>
    <w:unhideWhenUsed/>
    <w:rsid w:val="0056280F"/>
    <w:pPr>
      <w:spacing w:after="100" w:line="259" w:lineRule="auto"/>
      <w:ind w:left="1760"/>
    </w:pPr>
    <w:rPr>
      <w:rFonts w:eastAsiaTheme="minorEastAsia"/>
      <w:sz w:val="22"/>
      <w:szCs w:val="22"/>
      <w:lang w:eastAsia="en-IE"/>
    </w:rPr>
  </w:style>
  <w:style w:type="character" w:styleId="Hyperlink">
    <w:name w:val="Hyperlink"/>
    <w:basedOn w:val="DefaultParagraphFont"/>
    <w:uiPriority w:val="99"/>
    <w:unhideWhenUsed/>
    <w:rsid w:val="0056280F"/>
    <w:rPr>
      <w:color w:val="0563C1" w:themeColor="hyperlink"/>
      <w:u w:val="single"/>
    </w:rPr>
  </w:style>
  <w:style w:type="character" w:styleId="UnresolvedMention">
    <w:name w:val="Unresolved Mention"/>
    <w:basedOn w:val="DefaultParagraphFont"/>
    <w:uiPriority w:val="99"/>
    <w:semiHidden/>
    <w:unhideWhenUsed/>
    <w:rsid w:val="0056280F"/>
    <w:rPr>
      <w:color w:val="605E5C"/>
      <w:shd w:val="clear" w:color="auto" w:fill="E1DFDD"/>
    </w:rPr>
  </w:style>
  <w:style w:type="paragraph" w:styleId="Title">
    <w:name w:val="Title"/>
    <w:basedOn w:val="Normal"/>
    <w:next w:val="Normal"/>
    <w:link w:val="TitleChar"/>
    <w:uiPriority w:val="10"/>
    <w:qFormat/>
    <w:rsid w:val="00B426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6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247">
      <w:bodyDiv w:val="1"/>
      <w:marLeft w:val="0"/>
      <w:marRight w:val="0"/>
      <w:marTop w:val="0"/>
      <w:marBottom w:val="0"/>
      <w:divBdr>
        <w:top w:val="none" w:sz="0" w:space="0" w:color="auto"/>
        <w:left w:val="none" w:sz="0" w:space="0" w:color="auto"/>
        <w:bottom w:val="none" w:sz="0" w:space="0" w:color="auto"/>
        <w:right w:val="none" w:sz="0" w:space="0" w:color="auto"/>
      </w:divBdr>
    </w:div>
    <w:div w:id="1645547335">
      <w:bodyDiv w:val="1"/>
      <w:marLeft w:val="0"/>
      <w:marRight w:val="0"/>
      <w:marTop w:val="0"/>
      <w:marBottom w:val="0"/>
      <w:divBdr>
        <w:top w:val="none" w:sz="0" w:space="0" w:color="auto"/>
        <w:left w:val="none" w:sz="0" w:space="0" w:color="auto"/>
        <w:bottom w:val="none" w:sz="0" w:space="0" w:color="auto"/>
        <w:right w:val="none" w:sz="0" w:space="0" w:color="auto"/>
      </w:divBdr>
    </w:div>
    <w:div w:id="21444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A1ECF8-C9A9-4A0A-B49F-B85FACD6C2C7}">
  <ds:schemaRefs>
    <ds:schemaRef ds:uri="http://schemas.openxmlformats.org/officeDocument/2006/bibliography"/>
  </ds:schemaRefs>
</ds:datastoreItem>
</file>

<file path=customXml/itemProps2.xml><?xml version="1.0" encoding="utf-8"?>
<ds:datastoreItem xmlns:ds="http://schemas.openxmlformats.org/officeDocument/2006/customXml" ds:itemID="{3276F36F-39D2-4351-B344-4B891A0B0D88}"/>
</file>

<file path=customXml/itemProps3.xml><?xml version="1.0" encoding="utf-8"?>
<ds:datastoreItem xmlns:ds="http://schemas.openxmlformats.org/officeDocument/2006/customXml" ds:itemID="{BE06ED36-2A76-4CA7-B4A1-9ED797E50E78}"/>
</file>

<file path=customXml/itemProps4.xml><?xml version="1.0" encoding="utf-8"?>
<ds:datastoreItem xmlns:ds="http://schemas.openxmlformats.org/officeDocument/2006/customXml" ds:itemID="{3BC01790-8EFF-4E3C-A1F6-675E03C4F653}"/>
</file>

<file path=docProps/app.xml><?xml version="1.0" encoding="utf-8"?>
<Properties xmlns="http://schemas.openxmlformats.org/officeDocument/2006/extended-properties" xmlns:vt="http://schemas.openxmlformats.org/officeDocument/2006/docPropsVTypes">
  <Template>Normal</Template>
  <TotalTime>136</TotalTime>
  <Pages>38</Pages>
  <Words>9953</Words>
  <Characters>56735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Odhran Mc Laughlin</dc:creator>
  <cp:keywords/>
  <dc:description/>
  <cp:lastModifiedBy>Odhran Mc Laughlin</cp:lastModifiedBy>
  <cp:revision>12</cp:revision>
  <cp:lastPrinted>2024-05-03T10:15:00Z</cp:lastPrinted>
  <dcterms:created xsi:type="dcterms:W3CDTF">2024-05-02T13:11:00Z</dcterms:created>
  <dcterms:modified xsi:type="dcterms:W3CDTF">2024-05-03T10:52:00Z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