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Assessment Type</w:t>
            </w:r>
          </w:p>
        </w:tc>
        <w:tc>
          <w:tcPr>
            <w:tcW w:type="dxa" w:w="2880"/>
          </w:tcPr>
          <w:p>
            <w:r>
              <w:t>Competencies Assessed</w:t>
            </w:r>
          </w:p>
        </w:tc>
        <w:tc>
          <w:tcPr>
            <w:tcW w:type="dxa" w:w="2880"/>
          </w:tcPr>
          <w:p>
            <w:r>
              <w:t>Reasonable Accommodations</w:t>
            </w:r>
          </w:p>
        </w:tc>
      </w:tr>
      <w:tr>
        <w:tc>
          <w:tcPr>
            <w:tcW w:type="dxa" w:w="2880"/>
          </w:tcPr>
          <w:p>
            <w:r>
              <w:t>Multiple Choice Questions (MCQs)</w:t>
            </w:r>
          </w:p>
        </w:tc>
        <w:tc>
          <w:tcPr>
            <w:tcW w:type="dxa" w:w="2880"/>
          </w:tcPr>
          <w:p>
            <w:r>
              <w:t>• Knowledge in basic and clinical sciences</w:t>
              <w:br/>
              <w:t>• Higher-order thinking</w:t>
              <w:br/>
              <w:t>• Application of knowledge through clinical vignettes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Accessible formats (large print, braille, digital)</w:t>
              <w:br/>
              <w:t>• Use of assistive technology (screen readers)</w:t>
              <w:br/>
              <w:t>• Quiet, separate testing environment</w:t>
              <w:br/>
              <w:t>• Provision of a scribe or reader</w:t>
            </w:r>
          </w:p>
        </w:tc>
      </w:tr>
      <w:tr>
        <w:tc>
          <w:tcPr>
            <w:tcW w:type="dxa" w:w="2880"/>
          </w:tcPr>
          <w:p>
            <w:r>
              <w:t>Structured Essays</w:t>
            </w:r>
          </w:p>
        </w:tc>
        <w:tc>
          <w:tcPr>
            <w:tcW w:type="dxa" w:w="2880"/>
          </w:tcPr>
          <w:p>
            <w:r>
              <w:t>• Integration of knowledge</w:t>
              <w:br/>
              <w:t>• Effective written communication</w:t>
              <w:br/>
              <w:t>• In-depth exploration of topics, including ethics and critical analysis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Use of assistive technology (speech-to-text)</w:t>
              <w:br/>
              <w:t>• Alternative formats (audio recordings)</w:t>
              <w:br/>
              <w:t>• Provision of templates and outlines</w:t>
              <w:br/>
              <w:t>• Access to writing support services</w:t>
            </w:r>
          </w:p>
        </w:tc>
      </w:tr>
      <w:tr>
        <w:tc>
          <w:tcPr>
            <w:tcW w:type="dxa" w:w="2880"/>
          </w:tcPr>
          <w:p>
            <w:r>
              <w:t>Short Answer Questions (SAQs)</w:t>
            </w:r>
          </w:p>
        </w:tc>
        <w:tc>
          <w:tcPr>
            <w:tcW w:type="dxa" w:w="2880"/>
          </w:tcPr>
          <w:p>
            <w:r>
              <w:t>• Specific knowledge recall</w:t>
              <w:br/>
              <w:t>• Concise application of facts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Accessible formats</w:t>
              <w:br/>
              <w:t>• Use of assistive technology</w:t>
              <w:br/>
              <w:t>• Quiet, separate testing environment</w:t>
              <w:br/>
              <w:t>• Provision of a scribe or reader</w:t>
            </w:r>
          </w:p>
        </w:tc>
      </w:tr>
      <w:tr>
        <w:tc>
          <w:tcPr>
            <w:tcW w:type="dxa" w:w="2880"/>
          </w:tcPr>
          <w:p>
            <w:r>
              <w:t>Objective Structured Clinical Examinations (OSCEs)</w:t>
            </w:r>
          </w:p>
        </w:tc>
        <w:tc>
          <w:tcPr>
            <w:tcW w:type="dxa" w:w="2880"/>
          </w:tcPr>
          <w:p>
            <w:r>
              <w:t>• Clinical tasks performance</w:t>
              <w:br/>
              <w:t>• Patient interview and physical examination skills</w:t>
              <w:br/>
              <w:t>• Procedural competencies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equipment</w:t>
              <w:br/>
              <w:t>• Simulation-based assessments</w:t>
              <w:br/>
              <w:t>• Presence of a clinical assistant</w:t>
              <w:br/>
              <w:t>• Modified physical environment</w:t>
            </w:r>
          </w:p>
        </w:tc>
      </w:tr>
      <w:tr>
        <w:tc>
          <w:tcPr>
            <w:tcW w:type="dxa" w:w="2880"/>
          </w:tcPr>
          <w:p>
            <w:r>
              <w:t>Clinical Skills Assessments</w:t>
            </w:r>
          </w:p>
        </w:tc>
        <w:tc>
          <w:tcPr>
            <w:tcW w:type="dxa" w:w="2880"/>
          </w:tcPr>
          <w:p>
            <w:r>
              <w:t>• Real or simulated clinical tasks</w:t>
              <w:br/>
              <w:t>• Patient care</w:t>
              <w:br/>
              <w:t>• Communication and procedural skills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equipment</w:t>
              <w:br/>
              <w:t>• Accessible settings</w:t>
              <w:br/>
              <w:t>• Clinical aide presence</w:t>
              <w:br/>
              <w:t>• Regular check-ins with supervisors</w:t>
            </w:r>
          </w:p>
        </w:tc>
      </w:tr>
      <w:tr>
        <w:tc>
          <w:tcPr>
            <w:tcW w:type="dxa" w:w="2880"/>
          </w:tcPr>
          <w:p>
            <w:r>
              <w:t>Case-Based Assessments</w:t>
            </w:r>
          </w:p>
        </w:tc>
        <w:tc>
          <w:tcPr>
            <w:tcW w:type="dxa" w:w="2880"/>
          </w:tcPr>
          <w:p>
            <w:r>
              <w:t>• Analysis and diagnosis</w:t>
              <w:br/>
              <w:t>• Management of clinical cases</w:t>
              <w:br/>
              <w:t>• Written, oral, and discussion skills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Alternative submission formats</w:t>
              <w:br/>
              <w:t>• Use of assistive technology</w:t>
              <w:br/>
              <w:t>• Access to mentors</w:t>
              <w:br/>
              <w:t>• Guided reflection prompts</w:t>
            </w:r>
          </w:p>
        </w:tc>
      </w:tr>
      <w:tr>
        <w:tc>
          <w:tcPr>
            <w:tcW w:type="dxa" w:w="2880"/>
          </w:tcPr>
          <w:p>
            <w:r>
              <w:t>Portfolios</w:t>
            </w:r>
          </w:p>
        </w:tc>
        <w:tc>
          <w:tcPr>
            <w:tcW w:type="dxa" w:w="2880"/>
          </w:tcPr>
          <w:p>
            <w:r>
              <w:t>• Learning progress documentation</w:t>
              <w:br/>
              <w:t>• Reflective practice</w:t>
              <w:br/>
              <w:t>• Skill development evidence</w:t>
            </w:r>
          </w:p>
        </w:tc>
        <w:tc>
          <w:tcPr>
            <w:tcW w:type="dxa" w:w="2880"/>
          </w:tcPr>
          <w:p>
            <w:r>
              <w:t>• Digital formats</w:t>
              <w:br/>
              <w:t>• Voice-to-text and text-to-speech technology</w:t>
              <w:br/>
              <w:t>• Extended time</w:t>
              <w:br/>
              <w:t>• Structured templates</w:t>
              <w:br/>
              <w:t>• Editing and feedback support</w:t>
            </w:r>
          </w:p>
        </w:tc>
      </w:tr>
      <w:tr>
        <w:tc>
          <w:tcPr>
            <w:tcW w:type="dxa" w:w="2880"/>
          </w:tcPr>
          <w:p>
            <w:r>
              <w:t>Peer Assessment</w:t>
            </w:r>
          </w:p>
        </w:tc>
        <w:tc>
          <w:tcPr>
            <w:tcW w:type="dxa" w:w="2880"/>
          </w:tcPr>
          <w:p>
            <w:r>
              <w:t>• Teamwork and communication</w:t>
              <w:br/>
              <w:t>• Professional behaviour</w:t>
              <w:br/>
              <w:t>• Constructive feedback skills</w:t>
            </w:r>
          </w:p>
        </w:tc>
        <w:tc>
          <w:tcPr>
            <w:tcW w:type="dxa" w:w="2880"/>
          </w:tcPr>
          <w:p>
            <w:r>
              <w:t>• Anonymous submissions</w:t>
              <w:br/>
              <w:t>• Structured feedback forms</w:t>
              <w:br/>
              <w:t>• Use of assistive technology</w:t>
              <w:br/>
              <w:t>• Training on providing constructive feedback</w:t>
              <w:br/>
              <w:t>• Flexible timing</w:t>
            </w:r>
          </w:p>
        </w:tc>
      </w:tr>
      <w:tr>
        <w:tc>
          <w:tcPr>
            <w:tcW w:type="dxa" w:w="2880"/>
          </w:tcPr>
          <w:p>
            <w:r>
              <w:t>360-Degree Evaluations</w:t>
            </w:r>
          </w:p>
        </w:tc>
        <w:tc>
          <w:tcPr>
            <w:tcW w:type="dxa" w:w="2880"/>
          </w:tcPr>
          <w:p>
            <w:r>
              <w:t>• Professional behaviour</w:t>
              <w:br/>
              <w:t>• Teamwork skills</w:t>
              <w:br/>
              <w:t>• Communication and interpersonal skills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Alternative feedback methods</w:t>
              <w:br/>
              <w:t>• Use of assistive technology</w:t>
              <w:br/>
              <w:t>• Sensory considerations</w:t>
              <w:br/>
              <w:t>• Support services</w:t>
            </w:r>
          </w:p>
        </w:tc>
      </w:tr>
      <w:tr>
        <w:tc>
          <w:tcPr>
            <w:tcW w:type="dxa" w:w="2880"/>
          </w:tcPr>
          <w:p>
            <w:r>
              <w:t>Progress Testing</w:t>
            </w:r>
          </w:p>
        </w:tc>
        <w:tc>
          <w:tcPr>
            <w:tcW w:type="dxa" w:w="2880"/>
          </w:tcPr>
          <w:p>
            <w:r>
              <w:t>• Cumulative knowledge</w:t>
              <w:br/>
              <w:t>• Knowledge integration</w:t>
              <w:br/>
              <w:t>• Long-term retention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Accessible formats</w:t>
              <w:br/>
              <w:t>• Assistive technology</w:t>
              <w:br/>
              <w:t>• Physical accessibility</w:t>
              <w:br/>
              <w:t>• Support services</w:t>
            </w:r>
          </w:p>
        </w:tc>
      </w:tr>
      <w:tr>
        <w:tc>
          <w:tcPr>
            <w:tcW w:type="dxa" w:w="2880"/>
          </w:tcPr>
          <w:p>
            <w:r>
              <w:t>Computer-Based Simulations</w:t>
            </w:r>
          </w:p>
        </w:tc>
        <w:tc>
          <w:tcPr>
            <w:tcW w:type="dxa" w:w="2880"/>
          </w:tcPr>
          <w:p>
            <w:r>
              <w:t>• Decision-making</w:t>
              <w:br/>
              <w:t>• Diagnostic reasoning</w:t>
              <w:br/>
              <w:t>• Management plans</w:t>
            </w:r>
          </w:p>
        </w:tc>
        <w:tc>
          <w:tcPr>
            <w:tcW w:type="dxa" w:w="2880"/>
          </w:tcPr>
          <w:p>
            <w:r>
              <w:t>• Accessible simulation software</w:t>
              <w:br/>
              <w:t>• Adapted VR equipment</w:t>
              <w:br/>
              <w:t>• Extended time</w:t>
              <w:br/>
              <w:t>• Step-by-step guidance</w:t>
              <w:br/>
              <w:t>• Support personnel</w:t>
            </w:r>
          </w:p>
        </w:tc>
      </w:tr>
      <w:tr>
        <w:tc>
          <w:tcPr>
            <w:tcW w:type="dxa" w:w="2880"/>
          </w:tcPr>
          <w:p>
            <w:r>
              <w:t>Logbooks</w:t>
            </w:r>
          </w:p>
        </w:tc>
        <w:tc>
          <w:tcPr>
            <w:tcW w:type="dxa" w:w="2880"/>
          </w:tcPr>
          <w:p>
            <w:r>
              <w:t>• Clinical participation documentation</w:t>
              <w:br/>
              <w:t>• Breadth and depth of experience</w:t>
              <w:br/>
              <w:t>• Reflective practice</w:t>
            </w:r>
          </w:p>
        </w:tc>
        <w:tc>
          <w:tcPr>
            <w:tcW w:type="dxa" w:w="2880"/>
          </w:tcPr>
          <w:p>
            <w:r>
              <w:t>• Digital logbooks</w:t>
              <w:br/>
              <w:t>• Voice-to-text technology</w:t>
              <w:br/>
              <w:t>• Extended time</w:t>
              <w:br/>
              <w:t>• Organizational tools</w:t>
              <w:br/>
              <w:t>• Mentorship support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4adc87720a7c0bbb1361555d8bfa24cf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adcca0e0ad819da0c7879b569ca7e085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0B1AB-33E2-4861-A9B8-2EDFFF09760A}"/>
</file>

<file path=customXml/itemProps3.xml><?xml version="1.0" encoding="utf-8"?>
<ds:datastoreItem xmlns:ds="http://schemas.openxmlformats.org/officeDocument/2006/customXml" ds:itemID="{BB5945A0-A750-459B-9334-3C17999ED16F}"/>
</file>

<file path=customXml/itemProps4.xml><?xml version="1.0" encoding="utf-8"?>
<ds:datastoreItem xmlns:ds="http://schemas.openxmlformats.org/officeDocument/2006/customXml" ds:itemID="{B92172E7-8890-4E50-B6BD-9C423BCDC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